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ind w:right="105" w:rightChars="50"/>
        <w:jc w:val="left"/>
        <w:rPr>
          <w:rFonts w:hint="default" w:cs="宋体" w:asciiTheme="minorEastAsia" w:hAnsiTheme="minorEastAsia"/>
          <w:color w:val="auto"/>
          <w:sz w:val="28"/>
          <w:szCs w:val="28"/>
          <w:lang w:val="en-US"/>
        </w:rPr>
      </w:pPr>
      <w:bookmarkStart w:id="0" w:name="_Toc2499"/>
      <w:bookmarkEnd w:id="0"/>
      <w:bookmarkStart w:id="1" w:name="_Toc31109"/>
      <w:bookmarkEnd w:id="1"/>
      <w:bookmarkStart w:id="2" w:name="_Toc9537"/>
      <w:bookmarkEnd w:id="2"/>
      <w:bookmarkStart w:id="1209" w:name="_GoBack"/>
      <w:bookmarkEnd w:id="1209"/>
      <w:r>
        <w:rPr>
          <w:rFonts w:hint="eastAsia" w:cs="宋体" w:asciiTheme="minorEastAsia" w:hAnsiTheme="minorEastAsia"/>
          <w:b/>
          <w:bCs/>
          <w:sz w:val="28"/>
          <w:szCs w:val="28"/>
        </w:rPr>
        <w:t>项目</w:t>
      </w:r>
      <w:r>
        <w:rPr>
          <w:rFonts w:hint="eastAsia" w:cs="宋体" w:asciiTheme="minorEastAsia" w:hAnsiTheme="minorEastAsia"/>
          <w:b/>
          <w:bCs/>
          <w:color w:val="auto"/>
          <w:sz w:val="28"/>
          <w:szCs w:val="28"/>
        </w:rPr>
        <w:t>编号：</w:t>
      </w:r>
      <w:r>
        <w:rPr>
          <w:rFonts w:hint="eastAsia" w:cs="宋体" w:asciiTheme="minorEastAsia" w:hAnsiTheme="minorEastAsia"/>
          <w:b/>
          <w:bCs/>
          <w:color w:val="auto"/>
          <w:sz w:val="28"/>
          <w:szCs w:val="28"/>
          <w:lang w:eastAsia="zh-CN"/>
        </w:rPr>
        <w:t>CDCG-2025-019</w:t>
      </w:r>
    </w:p>
    <w:p>
      <w:pPr>
        <w:pStyle w:val="26"/>
        <w:wordWrap w:val="0"/>
        <w:spacing w:beforeAutospacing="0" w:afterAutospacing="0" w:line="500" w:lineRule="atLeast"/>
        <w:jc w:val="center"/>
        <w:rPr>
          <w:rFonts w:hint="eastAsia" w:ascii="方正小标宋简体" w:eastAsia="方正小标宋简体" w:cs="宋体"/>
          <w:color w:val="auto"/>
          <w:w w:val="45"/>
          <w:sz w:val="100"/>
          <w:szCs w:val="100"/>
          <w:lang w:eastAsia="zh-CN"/>
        </w:rPr>
      </w:pPr>
      <w:bookmarkStart w:id="3" w:name="_Toc27821"/>
      <w:bookmarkStart w:id="4" w:name="_Toc19687"/>
      <w:bookmarkStart w:id="5" w:name="_Toc32609"/>
      <w:r>
        <w:rPr>
          <w:rFonts w:hint="eastAsia" w:ascii="方正小标宋简体" w:eastAsia="方正小标宋简体" w:cs="宋体"/>
          <w:color w:val="auto"/>
          <w:w w:val="52"/>
          <w:sz w:val="96"/>
          <w:szCs w:val="96"/>
          <w:lang w:eastAsia="zh-CN"/>
        </w:rPr>
        <w:t>淮南市第二轮土地承包到期后再延长三十年数据处理及其他相关技术服务采购项目</w:t>
      </w:r>
    </w:p>
    <w:bookmarkEnd w:id="3"/>
    <w:bookmarkEnd w:id="4"/>
    <w:bookmarkEnd w:id="5"/>
    <w:p>
      <w:pPr>
        <w:pStyle w:val="2"/>
        <w:spacing w:line="360" w:lineRule="auto"/>
        <w:ind w:left="3000" w:leftChars="800" w:hanging="1320" w:hangingChars="132"/>
        <w:jc w:val="both"/>
        <w:rPr>
          <w:rFonts w:hint="default" w:ascii="方正小标宋简体" w:eastAsia="方正小标宋简体" w:cs="宋体"/>
          <w:b w:val="0"/>
          <w:sz w:val="100"/>
          <w:szCs w:val="100"/>
        </w:rPr>
      </w:pPr>
      <w:bookmarkStart w:id="6" w:name="_Toc9791"/>
      <w:bookmarkEnd w:id="6"/>
      <w:bookmarkStart w:id="7" w:name="_Toc24436"/>
      <w:bookmarkStart w:id="8" w:name="_Toc144907417"/>
      <w:bookmarkStart w:id="9" w:name="_Toc144907052"/>
      <w:bookmarkStart w:id="10" w:name="_Toc22216"/>
      <w:bookmarkStart w:id="11" w:name="_Toc143443452"/>
      <w:r>
        <w:rPr>
          <w:rFonts w:ascii="方正小标宋简体" w:eastAsia="方正小标宋简体" w:cs="宋体"/>
          <w:b w:val="0"/>
          <w:sz w:val="100"/>
          <w:szCs w:val="100"/>
        </w:rPr>
        <w:t>竞争性磋商文件</w:t>
      </w:r>
      <w:bookmarkEnd w:id="7"/>
      <w:bookmarkEnd w:id="8"/>
      <w:bookmarkEnd w:id="9"/>
      <w:bookmarkEnd w:id="10"/>
      <w:bookmarkEnd w:id="11"/>
    </w:p>
    <w:p>
      <w:pPr>
        <w:pStyle w:val="2"/>
        <w:spacing w:line="360" w:lineRule="auto"/>
        <w:jc w:val="center"/>
        <w:rPr>
          <w:rFonts w:hint="default" w:ascii="方正小标宋简体" w:eastAsia="方正小标宋简体" w:cs="宋体"/>
          <w:b w:val="0"/>
          <w:sz w:val="48"/>
          <w:szCs w:val="48"/>
        </w:rPr>
      </w:pPr>
      <w:bookmarkStart w:id="12" w:name="_Toc143443453"/>
      <w:bookmarkStart w:id="13" w:name="_Toc144907053"/>
      <w:bookmarkStart w:id="14" w:name="_Toc144907418"/>
      <w:r>
        <w:rPr>
          <w:rFonts w:ascii="方正小标宋简体" w:eastAsia="方正小标宋简体" w:cs="宋体"/>
          <w:b w:val="0"/>
          <w:sz w:val="48"/>
          <w:szCs w:val="48"/>
        </w:rPr>
        <w:t>（服务类</w:t>
      </w:r>
      <w:bookmarkEnd w:id="12"/>
      <w:r>
        <w:rPr>
          <w:rFonts w:ascii="方正小标宋简体" w:eastAsia="方正小标宋简体" w:cs="宋体"/>
          <w:b w:val="0"/>
          <w:sz w:val="48"/>
          <w:szCs w:val="48"/>
        </w:rPr>
        <w:t>）</w:t>
      </w:r>
      <w:bookmarkEnd w:id="13"/>
      <w:bookmarkEnd w:id="14"/>
    </w:p>
    <w:p>
      <w:pPr>
        <w:rPr>
          <w:rFonts w:ascii="Tahoma" w:hAnsi="Tahoma" w:eastAsia="宋体" w:cs="Tahoma"/>
          <w:b/>
          <w:bCs/>
          <w:color w:val="333333"/>
          <w:sz w:val="84"/>
          <w:szCs w:val="84"/>
        </w:rPr>
      </w:pPr>
      <w:r>
        <w:rPr>
          <w:rFonts w:hint="eastAsia" w:ascii="宋体" w:hAnsi="宋体" w:eastAsia="宋体" w:cs="宋体"/>
          <w:bCs/>
          <w:color w:val="auto"/>
          <w:sz w:val="44"/>
          <w:szCs w:val="44"/>
        </w:rPr>
        <w:drawing>
          <wp:anchor distT="0" distB="0" distL="114300" distR="114300" simplePos="0" relativeHeight="251659264" behindDoc="1" locked="0" layoutInCell="1" allowOverlap="1">
            <wp:simplePos x="0" y="0"/>
            <wp:positionH relativeFrom="column">
              <wp:posOffset>2393950</wp:posOffset>
            </wp:positionH>
            <wp:positionV relativeFrom="paragraph">
              <wp:posOffset>203835</wp:posOffset>
            </wp:positionV>
            <wp:extent cx="1619885" cy="1619885"/>
            <wp:effectExtent l="0" t="0" r="0" b="18415"/>
            <wp:wrapThrough wrapText="bothSides">
              <wp:wrapPolygon>
                <wp:start x="9653" y="762"/>
                <wp:lineTo x="1524" y="5588"/>
                <wp:lineTo x="1270" y="14987"/>
                <wp:lineTo x="2286" y="17019"/>
                <wp:lineTo x="3302" y="17019"/>
                <wp:lineTo x="9653" y="20829"/>
                <wp:lineTo x="9907" y="21338"/>
                <wp:lineTo x="11685" y="21338"/>
                <wp:lineTo x="11939" y="20829"/>
                <wp:lineTo x="18289" y="17019"/>
                <wp:lineTo x="19305" y="17019"/>
                <wp:lineTo x="20575" y="14479"/>
                <wp:lineTo x="20575" y="7621"/>
                <wp:lineTo x="19813" y="5588"/>
                <wp:lineTo x="11685" y="762"/>
                <wp:lineTo x="9653" y="762"/>
              </wp:wrapPolygon>
            </wp:wrapThrough>
            <wp:docPr id="1" name="图片 2" descr="安徽诚大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安徽诚大logo"/>
                    <pic:cNvPicPr>
                      <a:picLocks noChangeAspect="1"/>
                    </pic:cNvPicPr>
                  </pic:nvPicPr>
                  <pic:blipFill>
                    <a:blip r:embed="rId7"/>
                    <a:stretch>
                      <a:fillRect/>
                    </a:stretch>
                  </pic:blipFill>
                  <pic:spPr>
                    <a:xfrm>
                      <a:off x="0" y="0"/>
                      <a:ext cx="1619885" cy="1619885"/>
                    </a:xfrm>
                    <a:prstGeom prst="rect">
                      <a:avLst/>
                    </a:prstGeom>
                    <a:noFill/>
                    <a:ln>
                      <a:noFill/>
                    </a:ln>
                  </pic:spPr>
                </pic:pic>
              </a:graphicData>
            </a:graphic>
          </wp:anchor>
        </w:drawing>
      </w:r>
    </w:p>
    <w:p>
      <w:pPr>
        <w:rPr>
          <w:rFonts w:ascii="Tahoma" w:hAnsi="Tahoma" w:eastAsia="宋体" w:cs="Tahoma"/>
          <w:b/>
          <w:bCs/>
          <w:color w:val="333333"/>
          <w:sz w:val="84"/>
          <w:szCs w:val="84"/>
        </w:rPr>
      </w:pPr>
    </w:p>
    <w:p>
      <w:pPr>
        <w:pStyle w:val="28"/>
        <w:ind w:firstLine="440"/>
        <w:rPr>
          <w:rFonts w:eastAsiaTheme="minorEastAsia"/>
        </w:rPr>
      </w:pPr>
    </w:p>
    <w:p>
      <w:pPr>
        <w:widowControl/>
        <w:spacing w:line="690" w:lineRule="atLeast"/>
        <w:ind w:firstLine="1905" w:firstLineChars="593"/>
        <w:rPr>
          <w:rFonts w:hint="eastAsia" w:ascii="宋体" w:hAnsi="宋体"/>
          <w:b/>
          <w:bCs/>
          <w:color w:val="auto"/>
          <w:sz w:val="32"/>
          <w:szCs w:val="32"/>
        </w:rPr>
      </w:pPr>
    </w:p>
    <w:p>
      <w:pPr>
        <w:widowControl/>
        <w:spacing w:line="690" w:lineRule="atLeast"/>
        <w:ind w:firstLine="1905" w:firstLineChars="593"/>
        <w:rPr>
          <w:rFonts w:ascii="宋体" w:hAnsi="宋体" w:eastAsia="宋体" w:cs="宋体"/>
          <w:b/>
          <w:bCs/>
          <w:color w:val="auto"/>
          <w:kern w:val="0"/>
          <w:sz w:val="32"/>
          <w:szCs w:val="32"/>
          <w:u w:val="single"/>
        </w:rPr>
      </w:pPr>
      <w:r>
        <w:rPr>
          <w:rFonts w:hint="eastAsia" w:ascii="宋体" w:hAnsi="宋体"/>
          <w:b/>
          <w:bCs/>
          <w:color w:val="auto"/>
          <w:sz w:val="32"/>
          <w:szCs w:val="32"/>
        </w:rPr>
        <w:t>采 购 人：</w:t>
      </w:r>
      <w:r>
        <w:rPr>
          <w:rFonts w:hint="eastAsia" w:ascii="宋体" w:hAnsi="宋体"/>
          <w:b/>
          <w:bCs/>
          <w:color w:val="auto"/>
          <w:sz w:val="32"/>
          <w:szCs w:val="32"/>
          <w:u w:val="single"/>
          <w:lang w:eastAsia="zh-CN"/>
        </w:rPr>
        <w:t>安徽农管家农业科技发展服务股份有限公司</w:t>
      </w:r>
    </w:p>
    <w:p>
      <w:pPr>
        <w:widowControl/>
        <w:spacing w:line="690" w:lineRule="atLeast"/>
        <w:ind w:firstLine="1905" w:firstLineChars="593"/>
        <w:rPr>
          <w:rFonts w:ascii="宋体" w:hAnsi="宋体"/>
          <w:b/>
          <w:bCs/>
          <w:color w:val="auto"/>
          <w:sz w:val="32"/>
          <w:szCs w:val="32"/>
          <w:u w:val="single"/>
        </w:rPr>
      </w:pPr>
      <w:r>
        <w:rPr>
          <w:rFonts w:hint="eastAsia" w:ascii="宋体" w:hAnsi="宋体"/>
          <w:b/>
          <w:bCs/>
          <w:color w:val="auto"/>
          <w:sz w:val="32"/>
          <w:szCs w:val="32"/>
        </w:rPr>
        <w:t>采购代理：</w:t>
      </w:r>
      <w:r>
        <w:rPr>
          <w:rFonts w:hint="eastAsia" w:ascii="宋体" w:hAnsi="宋体"/>
          <w:b/>
          <w:bCs/>
          <w:color w:val="auto"/>
          <w:sz w:val="32"/>
          <w:szCs w:val="32"/>
          <w:u w:val="single"/>
        </w:rPr>
        <w:t xml:space="preserve"> 安徽诚大建设项目管理有限公司 </w:t>
      </w:r>
    </w:p>
    <w:p>
      <w:pPr>
        <w:widowControl/>
        <w:spacing w:line="690" w:lineRule="atLeast"/>
        <w:ind w:firstLine="1905" w:firstLineChars="593"/>
        <w:rPr>
          <w:rFonts w:ascii="宋体" w:hAnsi="宋体"/>
          <w:b/>
          <w:bCs/>
          <w:color w:val="auto"/>
          <w:sz w:val="32"/>
          <w:szCs w:val="32"/>
          <w:u w:val="single"/>
        </w:rPr>
      </w:pPr>
      <w:r>
        <w:rPr>
          <w:rFonts w:hint="eastAsia" w:ascii="宋体" w:hAnsi="宋体"/>
          <w:b/>
          <w:bCs/>
          <w:color w:val="auto"/>
          <w:sz w:val="32"/>
          <w:szCs w:val="32"/>
        </w:rPr>
        <w:t xml:space="preserve">日    </w:t>
      </w:r>
      <w:r>
        <w:rPr>
          <w:rFonts w:hint="eastAsia" w:ascii="宋体" w:hAnsi="宋体"/>
          <w:b/>
          <w:bCs/>
          <w:color w:val="auto"/>
          <w:sz w:val="32"/>
          <w:szCs w:val="32"/>
          <w:highlight w:val="none"/>
        </w:rPr>
        <w:t xml:space="preserve">期： </w:t>
      </w:r>
      <w:r>
        <w:rPr>
          <w:rFonts w:hint="eastAsia" w:ascii="宋体" w:hAnsi="宋体"/>
          <w:b/>
          <w:bCs/>
          <w:color w:val="auto"/>
          <w:sz w:val="32"/>
          <w:szCs w:val="32"/>
          <w:highlight w:val="none"/>
          <w:u w:val="single"/>
        </w:rPr>
        <w:t xml:space="preserve">     202</w:t>
      </w:r>
      <w:r>
        <w:rPr>
          <w:rFonts w:hint="eastAsia" w:ascii="宋体" w:hAnsi="宋体"/>
          <w:b/>
          <w:bCs/>
          <w:color w:val="auto"/>
          <w:sz w:val="32"/>
          <w:szCs w:val="32"/>
          <w:highlight w:val="none"/>
          <w:u w:val="single"/>
          <w:lang w:val="en-US" w:eastAsia="zh-CN"/>
        </w:rPr>
        <w:t>5</w:t>
      </w:r>
      <w:r>
        <w:rPr>
          <w:rFonts w:hint="eastAsia" w:ascii="宋体" w:hAnsi="宋体"/>
          <w:b/>
          <w:bCs/>
          <w:color w:val="auto"/>
          <w:sz w:val="32"/>
          <w:szCs w:val="32"/>
          <w:highlight w:val="none"/>
          <w:u w:val="single"/>
        </w:rPr>
        <w:t>年</w:t>
      </w:r>
      <w:r>
        <w:rPr>
          <w:rFonts w:hint="eastAsia" w:ascii="宋体" w:hAnsi="宋体"/>
          <w:b/>
          <w:bCs/>
          <w:color w:val="auto"/>
          <w:sz w:val="32"/>
          <w:szCs w:val="32"/>
          <w:highlight w:val="none"/>
          <w:u w:val="single"/>
          <w:lang w:val="en-US" w:eastAsia="zh-CN"/>
        </w:rPr>
        <w:t>5</w:t>
      </w:r>
      <w:r>
        <w:rPr>
          <w:rFonts w:hint="eastAsia" w:ascii="宋体" w:hAnsi="宋体"/>
          <w:b/>
          <w:bCs/>
          <w:color w:val="auto"/>
          <w:sz w:val="32"/>
          <w:szCs w:val="32"/>
          <w:highlight w:val="none"/>
          <w:u w:val="single"/>
        </w:rPr>
        <w:t>月</w:t>
      </w:r>
      <w:r>
        <w:rPr>
          <w:rFonts w:hint="eastAsia" w:ascii="宋体" w:hAnsi="宋体"/>
          <w:b/>
          <w:bCs/>
          <w:color w:val="auto"/>
          <w:sz w:val="32"/>
          <w:szCs w:val="32"/>
          <w:highlight w:val="none"/>
          <w:u w:val="single"/>
          <w:lang w:val="en-US" w:eastAsia="zh-CN"/>
        </w:rPr>
        <w:t>26</w:t>
      </w:r>
      <w:r>
        <w:rPr>
          <w:rFonts w:hint="eastAsia" w:ascii="宋体" w:hAnsi="宋体"/>
          <w:b/>
          <w:bCs/>
          <w:color w:val="auto"/>
          <w:sz w:val="32"/>
          <w:szCs w:val="32"/>
          <w:highlight w:val="none"/>
          <w:u w:val="single"/>
        </w:rPr>
        <w:t xml:space="preserve">日  </w:t>
      </w:r>
      <w:r>
        <w:rPr>
          <w:rFonts w:hint="eastAsia" w:ascii="宋体" w:hAnsi="宋体"/>
          <w:b/>
          <w:bCs/>
          <w:color w:val="auto"/>
          <w:sz w:val="32"/>
          <w:szCs w:val="32"/>
          <w:u w:val="single"/>
          <w:lang w:val="en-US" w:eastAsia="zh-CN"/>
        </w:rPr>
        <w:t xml:space="preserve"> </w:t>
      </w:r>
      <w:r>
        <w:rPr>
          <w:rFonts w:hint="eastAsia" w:ascii="宋体" w:hAnsi="宋体"/>
          <w:b/>
          <w:bCs/>
          <w:color w:val="auto"/>
          <w:sz w:val="32"/>
          <w:szCs w:val="32"/>
          <w:u w:val="single"/>
        </w:rPr>
        <w:t xml:space="preserve">    </w:t>
      </w:r>
    </w:p>
    <w:p>
      <w:pPr>
        <w:pStyle w:val="6"/>
        <w:spacing w:line="720" w:lineRule="auto"/>
        <w:jc w:val="center"/>
        <w:rPr>
          <w:rFonts w:ascii="黑体" w:hAnsi="黑体" w:eastAsia="黑体" w:cs="宋体"/>
          <w:b/>
          <w:bCs/>
          <w:sz w:val="44"/>
          <w:szCs w:val="44"/>
        </w:rPr>
      </w:pPr>
    </w:p>
    <w:p>
      <w:pPr>
        <w:rPr>
          <w:rFonts w:hint="eastAsia" w:ascii="黑体" w:hAnsi="黑体" w:eastAsia="黑体" w:cs="宋体"/>
          <w:b/>
          <w:bCs/>
          <w:sz w:val="44"/>
          <w:szCs w:val="44"/>
        </w:rPr>
      </w:pPr>
      <w:r>
        <w:rPr>
          <w:rFonts w:hint="eastAsia" w:ascii="黑体" w:hAnsi="黑体" w:eastAsia="黑体" w:cs="宋体"/>
          <w:b/>
          <w:bCs/>
          <w:sz w:val="44"/>
          <w:szCs w:val="44"/>
        </w:rPr>
        <w:br w:type="page"/>
      </w:r>
    </w:p>
    <w:p>
      <w:pPr>
        <w:pStyle w:val="6"/>
        <w:rPr>
          <w:rFonts w:hint="eastAsia"/>
        </w:rPr>
      </w:pPr>
    </w:p>
    <w:p>
      <w:pPr>
        <w:rPr>
          <w:rFonts w:hint="eastAsia" w:ascii="黑体" w:hAnsi="黑体" w:eastAsia="黑体" w:cs="宋体"/>
          <w:b/>
          <w:bCs/>
          <w:sz w:val="44"/>
          <w:szCs w:val="44"/>
        </w:rPr>
      </w:pPr>
      <w:r>
        <w:rPr>
          <w:rFonts w:hint="eastAsia" w:ascii="黑体" w:hAnsi="黑体" w:eastAsia="黑体" w:cs="宋体"/>
          <w:b/>
          <w:bCs/>
          <w:sz w:val="44"/>
          <w:szCs w:val="44"/>
        </w:rPr>
        <w:br w:type="page"/>
      </w:r>
    </w:p>
    <w:p>
      <w:pPr>
        <w:pStyle w:val="6"/>
        <w:spacing w:line="720" w:lineRule="auto"/>
        <w:jc w:val="center"/>
        <w:rPr>
          <w:rFonts w:ascii="黑体" w:hAnsi="黑体" w:eastAsia="黑体" w:cs="宋体"/>
          <w:b/>
          <w:bCs/>
          <w:sz w:val="44"/>
          <w:szCs w:val="44"/>
        </w:rPr>
      </w:pPr>
      <w:r>
        <w:rPr>
          <w:rFonts w:hint="eastAsia" w:ascii="黑体" w:hAnsi="黑体" w:eastAsia="黑体" w:cs="宋体"/>
          <w:b/>
          <w:bCs/>
          <w:sz w:val="44"/>
          <w:szCs w:val="44"/>
        </w:rPr>
        <w:t>目  录</w:t>
      </w:r>
    </w:p>
    <w:p/>
    <w:p>
      <w:pPr>
        <w:pStyle w:val="19"/>
        <w:tabs>
          <w:tab w:val="right" w:leader="dot" w:pos="10270"/>
        </w:tabs>
        <w:rPr>
          <w:rFonts w:hint="default" w:asciiTheme="minorHAnsi" w:hAnsiTheme="minorHAnsi" w:eastAsiaTheme="minorEastAsia" w:cstheme="minorBidi"/>
          <w:kern w:val="2"/>
          <w:sz w:val="21"/>
          <w:szCs w:val="22"/>
        </w:rPr>
      </w:pPr>
      <w:r>
        <w:rPr>
          <w:rFonts w:ascii="方正小标宋简体" w:eastAsia="方正小标宋简体" w:cs="宋体"/>
          <w:b/>
          <w:bCs/>
        </w:rPr>
        <w:fldChar w:fldCharType="begin"/>
      </w:r>
      <w:r>
        <w:rPr>
          <w:rFonts w:ascii="方正小标宋简体" w:eastAsia="方正小标宋简体" w:cs="宋体"/>
          <w:b/>
          <w:bCs/>
        </w:rPr>
        <w:instrText xml:space="preserve"> TOC \o "1-1" \h \z \u </w:instrText>
      </w:r>
      <w:r>
        <w:rPr>
          <w:rFonts w:ascii="方正小标宋简体" w:eastAsia="方正小标宋简体" w:cs="宋体"/>
          <w:b/>
          <w:bCs/>
        </w:rPr>
        <w:fldChar w:fldCharType="separate"/>
      </w:r>
      <w:r>
        <w:fldChar w:fldCharType="begin"/>
      </w:r>
      <w:r>
        <w:instrText xml:space="preserve"> HYPERLINK \l "_Toc144907419" </w:instrText>
      </w:r>
      <w:r>
        <w:fldChar w:fldCharType="separate"/>
      </w:r>
      <w:r>
        <w:rPr>
          <w:rStyle w:val="39"/>
          <w:rFonts w:ascii="方正小标宋简体" w:hAnsi="黑体" w:eastAsia="方正小标宋简体" w:cs="仿宋"/>
        </w:rPr>
        <w:t>第一章 竞争性磋商公告</w:t>
      </w:r>
      <w:r>
        <w:tab/>
      </w:r>
      <w:r>
        <w:fldChar w:fldCharType="begin"/>
      </w:r>
      <w:r>
        <w:instrText xml:space="preserve"> PAGEREF _Toc144907419 \h </w:instrText>
      </w:r>
      <w:r>
        <w:fldChar w:fldCharType="separate"/>
      </w:r>
      <w:r>
        <w:rPr>
          <w:rFonts w:hint="default"/>
        </w:rPr>
        <w:t>1</w:t>
      </w:r>
      <w:r>
        <w:fldChar w:fldCharType="end"/>
      </w:r>
      <w:r>
        <w:fldChar w:fldCharType="end"/>
      </w:r>
    </w:p>
    <w:p>
      <w:pPr>
        <w:pStyle w:val="19"/>
        <w:tabs>
          <w:tab w:val="right" w:leader="dot" w:pos="10270"/>
        </w:tabs>
        <w:rPr>
          <w:rFonts w:hint="default" w:asciiTheme="minorHAnsi" w:hAnsiTheme="minorHAnsi" w:eastAsiaTheme="minorEastAsia" w:cstheme="minorBidi"/>
          <w:kern w:val="2"/>
          <w:sz w:val="21"/>
          <w:szCs w:val="22"/>
        </w:rPr>
      </w:pPr>
      <w:r>
        <w:fldChar w:fldCharType="begin"/>
      </w:r>
      <w:r>
        <w:instrText xml:space="preserve"> HYPERLINK \l "_Toc144907420" </w:instrText>
      </w:r>
      <w:r>
        <w:fldChar w:fldCharType="separate"/>
      </w:r>
      <w:r>
        <w:rPr>
          <w:rStyle w:val="39"/>
          <w:rFonts w:ascii="方正小标宋简体" w:hAnsi="黑体" w:eastAsia="方正小标宋简体" w:cs="仿宋"/>
        </w:rPr>
        <w:t>第二章 供应商须知前附表</w:t>
      </w:r>
      <w:r>
        <w:tab/>
      </w:r>
      <w:r>
        <w:rPr>
          <w:rFonts w:hint="eastAsia"/>
          <w:lang w:val="en-US" w:eastAsia="zh-CN"/>
        </w:rPr>
        <w:t>5</w:t>
      </w:r>
      <w:r>
        <w:fldChar w:fldCharType="end"/>
      </w:r>
    </w:p>
    <w:p>
      <w:pPr>
        <w:pStyle w:val="19"/>
        <w:tabs>
          <w:tab w:val="right" w:leader="dot" w:pos="10270"/>
        </w:tabs>
        <w:rPr>
          <w:rFonts w:hint="default" w:asciiTheme="minorHAnsi" w:hAnsiTheme="minorHAnsi" w:eastAsiaTheme="minorEastAsia" w:cstheme="minorBidi"/>
          <w:kern w:val="2"/>
          <w:sz w:val="21"/>
          <w:szCs w:val="22"/>
        </w:rPr>
      </w:pPr>
      <w:r>
        <w:fldChar w:fldCharType="begin"/>
      </w:r>
      <w:r>
        <w:instrText xml:space="preserve"> HYPERLINK \l "_Toc144907524" </w:instrText>
      </w:r>
      <w:r>
        <w:fldChar w:fldCharType="separate"/>
      </w:r>
      <w:r>
        <w:rPr>
          <w:rStyle w:val="39"/>
          <w:rFonts w:ascii="方正小标宋简体" w:hAnsi="黑体" w:eastAsia="方正小标宋简体" w:cs="仿宋"/>
        </w:rPr>
        <w:t>第三章 供应商须知</w:t>
      </w:r>
      <w:r>
        <w:tab/>
      </w:r>
      <w:r>
        <w:fldChar w:fldCharType="begin"/>
      </w:r>
      <w:r>
        <w:instrText xml:space="preserve"> PAGEREF _Toc144907524 \h </w:instrText>
      </w:r>
      <w:r>
        <w:fldChar w:fldCharType="separate"/>
      </w:r>
      <w:r>
        <w:rPr>
          <w:rFonts w:hint="default"/>
        </w:rPr>
        <w:t>1</w:t>
      </w:r>
      <w:r>
        <w:rPr>
          <w:rFonts w:hint="eastAsia"/>
          <w:lang w:val="en-US" w:eastAsia="zh-CN"/>
        </w:rPr>
        <w:t>3</w:t>
      </w:r>
      <w:r>
        <w:fldChar w:fldCharType="end"/>
      </w:r>
      <w:r>
        <w:fldChar w:fldCharType="end"/>
      </w:r>
    </w:p>
    <w:p>
      <w:pPr>
        <w:pStyle w:val="19"/>
        <w:tabs>
          <w:tab w:val="right" w:leader="dot" w:pos="10270"/>
        </w:tabs>
        <w:rPr>
          <w:rFonts w:hint="default" w:asciiTheme="minorHAnsi" w:hAnsiTheme="minorHAnsi" w:eastAsiaTheme="minorEastAsia" w:cstheme="minorBidi"/>
          <w:kern w:val="2"/>
          <w:sz w:val="21"/>
          <w:szCs w:val="22"/>
        </w:rPr>
      </w:pPr>
      <w:r>
        <w:fldChar w:fldCharType="begin"/>
      </w:r>
      <w:r>
        <w:instrText xml:space="preserve"> HYPERLINK \l "_Toc144907716" </w:instrText>
      </w:r>
      <w:r>
        <w:fldChar w:fldCharType="separate"/>
      </w:r>
      <w:r>
        <w:rPr>
          <w:rStyle w:val="39"/>
          <w:rFonts w:ascii="方正小标宋简体" w:hAnsi="黑体" w:eastAsia="方正小标宋简体" w:cs="仿宋"/>
        </w:rPr>
        <w:t>第四章 采购需求</w:t>
      </w:r>
      <w:r>
        <w:tab/>
      </w:r>
      <w:r>
        <w:fldChar w:fldCharType="begin"/>
      </w:r>
      <w:r>
        <w:instrText xml:space="preserve"> PAGEREF _Toc144907716 \h </w:instrText>
      </w:r>
      <w:r>
        <w:fldChar w:fldCharType="separate"/>
      </w:r>
      <w:r>
        <w:rPr>
          <w:rFonts w:hint="default"/>
        </w:rPr>
        <w:t>2</w:t>
      </w:r>
      <w:r>
        <w:rPr>
          <w:rFonts w:hint="eastAsia"/>
          <w:lang w:val="en-US" w:eastAsia="zh-CN"/>
        </w:rPr>
        <w:t>4</w:t>
      </w:r>
      <w:r>
        <w:fldChar w:fldCharType="end"/>
      </w:r>
      <w:r>
        <w:fldChar w:fldCharType="end"/>
      </w:r>
    </w:p>
    <w:p>
      <w:pPr>
        <w:pStyle w:val="19"/>
        <w:tabs>
          <w:tab w:val="right" w:leader="dot" w:pos="10270"/>
        </w:tabs>
        <w:rPr>
          <w:rFonts w:hint="eastAsia" w:eastAsia="宋体" w:asciiTheme="minorHAnsi" w:hAnsiTheme="minorHAnsi" w:cstheme="minorBidi"/>
          <w:kern w:val="2"/>
          <w:sz w:val="21"/>
          <w:szCs w:val="22"/>
          <w:lang w:val="en-US" w:eastAsia="zh-CN"/>
        </w:rPr>
      </w:pPr>
      <w:r>
        <w:fldChar w:fldCharType="begin"/>
      </w:r>
      <w:r>
        <w:instrText xml:space="preserve"> HYPERLINK \l "_Toc144907725" </w:instrText>
      </w:r>
      <w:r>
        <w:fldChar w:fldCharType="separate"/>
      </w:r>
      <w:r>
        <w:rPr>
          <w:rStyle w:val="39"/>
          <w:rFonts w:ascii="方正小标宋简体" w:hAnsi="黑体" w:eastAsia="方正小标宋简体" w:cs="仿宋"/>
        </w:rPr>
        <w:t>第五章 评审方法和标准</w:t>
      </w:r>
      <w:r>
        <w:tab/>
      </w:r>
      <w:r>
        <w:rPr>
          <w:rFonts w:hint="eastAsia"/>
          <w:lang w:val="en-US" w:eastAsia="zh-CN"/>
        </w:rPr>
        <w:t>2</w:t>
      </w:r>
      <w:r>
        <w:fldChar w:fldCharType="end"/>
      </w:r>
      <w:r>
        <w:rPr>
          <w:rFonts w:hint="eastAsia"/>
          <w:lang w:val="en-US" w:eastAsia="zh-CN"/>
        </w:rPr>
        <w:t>7</w:t>
      </w:r>
    </w:p>
    <w:p>
      <w:pPr>
        <w:pStyle w:val="19"/>
        <w:tabs>
          <w:tab w:val="right" w:leader="dot" w:pos="10270"/>
        </w:tabs>
        <w:rPr>
          <w:rFonts w:hint="eastAsia" w:eastAsia="宋体" w:asciiTheme="minorHAnsi" w:hAnsiTheme="minorHAnsi" w:cstheme="minorBidi"/>
          <w:kern w:val="2"/>
          <w:sz w:val="21"/>
          <w:szCs w:val="22"/>
          <w:lang w:val="en-US" w:eastAsia="zh-CN"/>
        </w:rPr>
      </w:pPr>
      <w:r>
        <w:fldChar w:fldCharType="begin"/>
      </w:r>
      <w:r>
        <w:instrText xml:space="preserve"> HYPERLINK \l "_Toc144907779" </w:instrText>
      </w:r>
      <w:r>
        <w:fldChar w:fldCharType="separate"/>
      </w:r>
      <w:r>
        <w:rPr>
          <w:rStyle w:val="39"/>
          <w:rFonts w:ascii="方正小标宋简体" w:hAnsi="黑体" w:eastAsia="方正小标宋简体" w:cs="仿宋"/>
        </w:rPr>
        <w:t>第六章 采购合同</w:t>
      </w:r>
      <w:r>
        <w:tab/>
      </w:r>
      <w:r>
        <w:rPr>
          <w:rFonts w:hint="eastAsia"/>
          <w:lang w:val="en-US" w:eastAsia="zh-CN"/>
        </w:rPr>
        <w:t>3</w:t>
      </w:r>
      <w:r>
        <w:fldChar w:fldCharType="end"/>
      </w:r>
      <w:r>
        <w:rPr>
          <w:rFonts w:hint="eastAsia"/>
          <w:lang w:val="en-US" w:eastAsia="zh-CN"/>
        </w:rPr>
        <w:t>4</w:t>
      </w:r>
    </w:p>
    <w:p>
      <w:pPr>
        <w:pStyle w:val="19"/>
        <w:tabs>
          <w:tab w:val="right" w:leader="dot" w:pos="10270"/>
        </w:tabs>
        <w:rPr>
          <w:rFonts w:hint="eastAsia" w:eastAsia="宋体" w:asciiTheme="minorHAnsi" w:hAnsiTheme="minorHAnsi" w:cstheme="minorBidi"/>
          <w:kern w:val="2"/>
          <w:sz w:val="21"/>
          <w:szCs w:val="22"/>
          <w:lang w:val="en-US" w:eastAsia="zh-CN"/>
        </w:rPr>
      </w:pPr>
      <w:r>
        <w:fldChar w:fldCharType="begin"/>
      </w:r>
      <w:r>
        <w:instrText xml:space="preserve"> HYPERLINK \l "_Toc144907780" </w:instrText>
      </w:r>
      <w:r>
        <w:fldChar w:fldCharType="separate"/>
      </w:r>
      <w:r>
        <w:rPr>
          <w:rStyle w:val="39"/>
          <w:rFonts w:ascii="方正小标宋简体" w:hAnsi="仿宋" w:eastAsia="方正小标宋简体" w:cs="仿宋"/>
        </w:rPr>
        <w:t>第七章 磋商响应文件格式</w:t>
      </w:r>
      <w:r>
        <w:tab/>
      </w:r>
      <w:r>
        <w:rPr>
          <w:rFonts w:hint="eastAsia"/>
          <w:lang w:val="en-US" w:eastAsia="zh-CN"/>
        </w:rPr>
        <w:t>3</w:t>
      </w:r>
      <w:r>
        <w:fldChar w:fldCharType="end"/>
      </w:r>
      <w:r>
        <w:rPr>
          <w:rFonts w:hint="eastAsia"/>
          <w:lang w:val="en-US" w:eastAsia="zh-CN"/>
        </w:rPr>
        <w:t>9</w:t>
      </w:r>
    </w:p>
    <w:p>
      <w:pPr>
        <w:pStyle w:val="19"/>
        <w:tabs>
          <w:tab w:val="right" w:leader="dot" w:pos="10270"/>
        </w:tabs>
        <w:rPr>
          <w:rFonts w:hint="default" w:asciiTheme="minorHAnsi" w:hAnsiTheme="minorHAnsi" w:eastAsiaTheme="minorEastAsia" w:cstheme="minorBidi"/>
          <w:kern w:val="2"/>
          <w:sz w:val="21"/>
          <w:szCs w:val="22"/>
        </w:rPr>
      </w:pPr>
      <w:r>
        <w:fldChar w:fldCharType="begin"/>
      </w:r>
      <w:r>
        <w:instrText xml:space="preserve"> HYPERLINK \l "_Toc144907781" </w:instrText>
      </w:r>
      <w:r>
        <w:fldChar w:fldCharType="separate"/>
      </w:r>
      <w:r>
        <w:rPr>
          <w:rStyle w:val="39"/>
          <w:rFonts w:ascii="方正小标宋简体" w:hAnsi="仿宋" w:eastAsia="方正小标宋简体" w:cs="仿宋"/>
        </w:rPr>
        <w:t>第八章 最终报价或第   次报价表</w:t>
      </w:r>
      <w:r>
        <w:tab/>
      </w:r>
      <w:r>
        <w:fldChar w:fldCharType="begin"/>
      </w:r>
      <w:r>
        <w:instrText xml:space="preserve"> PAGEREF _Toc144907781 \h </w:instrText>
      </w:r>
      <w:r>
        <w:fldChar w:fldCharType="separate"/>
      </w:r>
      <w:r>
        <w:rPr>
          <w:rFonts w:hint="default"/>
        </w:rPr>
        <w:t>4</w:t>
      </w:r>
      <w:r>
        <w:rPr>
          <w:rFonts w:hint="eastAsia"/>
          <w:lang w:val="en-US" w:eastAsia="zh-CN"/>
        </w:rPr>
        <w:t>8</w:t>
      </w:r>
      <w:r>
        <w:fldChar w:fldCharType="end"/>
      </w:r>
      <w:r>
        <w:fldChar w:fldCharType="end"/>
      </w:r>
    </w:p>
    <w:p>
      <w:pPr>
        <w:pStyle w:val="19"/>
        <w:tabs>
          <w:tab w:val="center" w:pos="5060"/>
        </w:tabs>
        <w:spacing w:before="0" w:line="660" w:lineRule="exact"/>
        <w:ind w:left="0"/>
        <w:rPr>
          <w:rFonts w:hint="default" w:cs="宋体"/>
          <w:b/>
          <w:bCs/>
        </w:rPr>
      </w:pPr>
      <w:r>
        <w:rPr>
          <w:rFonts w:ascii="方正小标宋简体" w:eastAsia="方正小标宋简体" w:cs="宋体"/>
          <w:b/>
          <w:bCs/>
        </w:rPr>
        <w:fldChar w:fldCharType="end"/>
      </w:r>
      <w:r>
        <w:rPr>
          <w:rFonts w:cs="宋体"/>
          <w:b/>
          <w:bCs/>
        </w:rPr>
        <w:tab/>
      </w:r>
    </w:p>
    <w:p>
      <w:pPr>
        <w:rPr>
          <w:rFonts w:ascii="宋体" w:hAnsi="宋体" w:eastAsia="宋体" w:cs="宋体"/>
          <w:b/>
          <w:bCs/>
          <w:szCs w:val="28"/>
        </w:rPr>
      </w:pPr>
    </w:p>
    <w:p>
      <w:pPr>
        <w:pStyle w:val="28"/>
        <w:ind w:firstLine="440"/>
        <w:rPr>
          <w:rFonts w:eastAsiaTheme="minorEastAsia"/>
        </w:rPr>
      </w:pPr>
    </w:p>
    <w:p>
      <w:pPr>
        <w:pStyle w:val="27"/>
        <w:ind w:right="-21" w:firstLine="540"/>
      </w:pPr>
    </w:p>
    <w:p>
      <w:pPr>
        <w:pStyle w:val="27"/>
        <w:ind w:right="-21" w:firstLine="540"/>
      </w:pPr>
    </w:p>
    <w:p>
      <w:pPr>
        <w:pStyle w:val="27"/>
        <w:ind w:right="-21" w:firstLine="540"/>
      </w:pPr>
    </w:p>
    <w:p>
      <w:pPr>
        <w:pStyle w:val="27"/>
        <w:ind w:left="0" w:leftChars="0" w:right="-21" w:firstLine="0" w:firstLineChars="0"/>
        <w:sectPr>
          <w:footerReference r:id="rId3" w:type="default"/>
          <w:type w:val="continuous"/>
          <w:pgSz w:w="11910" w:h="16850"/>
          <w:pgMar w:top="1280" w:right="790" w:bottom="1120" w:left="840" w:header="720" w:footer="720" w:gutter="0"/>
          <w:pgNumType w:start="1"/>
          <w:cols w:space="425" w:num="1"/>
          <w:docGrid w:type="lines" w:linePitch="312" w:charSpace="0"/>
        </w:sectPr>
      </w:pPr>
    </w:p>
    <w:p>
      <w:pPr>
        <w:pStyle w:val="45"/>
        <w:spacing w:after="0"/>
        <w:jc w:val="center"/>
        <w:rPr>
          <w:rStyle w:val="47"/>
          <w:rFonts w:hint="default" w:ascii="方正小标宋简体" w:hAnsi="黑体" w:eastAsia="方正小标宋简体" w:cs="仿宋"/>
          <w:b w:val="0"/>
          <w:sz w:val="44"/>
          <w:szCs w:val="44"/>
        </w:rPr>
        <w:sectPr>
          <w:footerReference r:id="rId4" w:type="default"/>
          <w:pgSz w:w="11910" w:h="16850"/>
          <w:pgMar w:top="1247" w:right="1134" w:bottom="1134" w:left="1134" w:header="720" w:footer="510" w:gutter="0"/>
          <w:pgNumType w:start="1"/>
          <w:cols w:space="425" w:num="1"/>
          <w:docGrid w:type="lines" w:linePitch="312" w:charSpace="0"/>
        </w:sectPr>
      </w:pPr>
      <w:bookmarkStart w:id="15" w:name="_Toc144907419"/>
      <w:bookmarkStart w:id="16" w:name="_Toc19931"/>
    </w:p>
    <w:p>
      <w:pPr>
        <w:pStyle w:val="45"/>
        <w:spacing w:after="0"/>
        <w:jc w:val="center"/>
        <w:rPr>
          <w:rStyle w:val="47"/>
          <w:rFonts w:hint="default" w:ascii="方正小标宋简体" w:hAnsi="黑体" w:eastAsia="方正小标宋简体" w:cs="仿宋"/>
          <w:b w:val="0"/>
          <w:sz w:val="44"/>
          <w:szCs w:val="44"/>
        </w:rPr>
      </w:pPr>
      <w:r>
        <w:rPr>
          <w:rStyle w:val="47"/>
          <w:rFonts w:hint="default" w:ascii="方正小标宋简体" w:hAnsi="黑体" w:eastAsia="方正小标宋简体" w:cs="仿宋"/>
          <w:b w:val="0"/>
          <w:sz w:val="44"/>
          <w:szCs w:val="44"/>
        </w:rPr>
        <w:t>第一章 竞争性磋商公告</w:t>
      </w:r>
      <w:bookmarkEnd w:id="15"/>
    </w:p>
    <w:bookmarkEnd w:id="16"/>
    <w:p>
      <w:pPr>
        <w:pStyle w:val="26"/>
        <w:adjustRightInd w:val="0"/>
        <w:snapToGrid w:val="0"/>
        <w:spacing w:beforeAutospacing="0" w:afterAutospacing="0"/>
        <w:contextualSpacing/>
        <w:jc w:val="center"/>
        <w:rPr>
          <w:rFonts w:hint="eastAsia" w:asciiTheme="minorEastAsia" w:hAnsiTheme="minorEastAsia" w:eastAsiaTheme="minorEastAsia"/>
          <w:b/>
          <w:bCs/>
          <w:color w:val="auto"/>
          <w:kern w:val="2"/>
          <w:sz w:val="36"/>
          <w:szCs w:val="36"/>
        </w:rPr>
      </w:pPr>
      <w:bookmarkStart w:id="17" w:name="第一章__磋商公告"/>
      <w:bookmarkEnd w:id="17"/>
      <w:bookmarkStart w:id="18" w:name="_bookmark0"/>
      <w:bookmarkEnd w:id="18"/>
      <w:bookmarkStart w:id="19" w:name="_Toc35393797"/>
      <w:bookmarkStart w:id="20" w:name="_Toc28359011"/>
      <w:bookmarkStart w:id="21" w:name="_Toc18025"/>
      <w:r>
        <w:rPr>
          <w:rFonts w:hint="eastAsia" w:asciiTheme="minorEastAsia" w:hAnsiTheme="minorEastAsia" w:eastAsiaTheme="minorEastAsia"/>
          <w:b/>
          <w:bCs/>
          <w:color w:val="auto"/>
          <w:kern w:val="2"/>
          <w:sz w:val="36"/>
          <w:szCs w:val="36"/>
          <w:lang w:eastAsia="zh-CN"/>
        </w:rPr>
        <w:t>淮南市第二轮土地承包到期后再延长三十年数据处理及其他相关技术服务采购项目</w:t>
      </w:r>
      <w:r>
        <w:rPr>
          <w:rFonts w:hint="eastAsia" w:asciiTheme="minorEastAsia" w:hAnsiTheme="minorEastAsia" w:eastAsiaTheme="minorEastAsia"/>
          <w:b/>
          <w:bCs/>
          <w:color w:val="auto"/>
          <w:kern w:val="2"/>
          <w:sz w:val="36"/>
          <w:szCs w:val="36"/>
        </w:rPr>
        <w:t>（</w:t>
      </w:r>
      <w:r>
        <w:rPr>
          <w:rFonts w:hint="eastAsia" w:asciiTheme="minorEastAsia" w:hAnsiTheme="minorEastAsia" w:eastAsiaTheme="minorEastAsia"/>
          <w:b/>
          <w:bCs/>
          <w:color w:val="auto"/>
          <w:kern w:val="2"/>
          <w:sz w:val="36"/>
          <w:szCs w:val="36"/>
          <w:lang w:val="en-US" w:eastAsia="zh-CN"/>
        </w:rPr>
        <w:t>一次</w:t>
      </w:r>
      <w:r>
        <w:rPr>
          <w:rFonts w:hint="eastAsia" w:asciiTheme="minorEastAsia" w:hAnsiTheme="minorEastAsia" w:eastAsiaTheme="minorEastAsia"/>
          <w:b/>
          <w:bCs/>
          <w:color w:val="auto"/>
          <w:kern w:val="2"/>
          <w:sz w:val="36"/>
          <w:szCs w:val="36"/>
        </w:rPr>
        <w:t>）</w:t>
      </w:r>
    </w:p>
    <w:p>
      <w:pPr>
        <w:pStyle w:val="26"/>
        <w:adjustRightInd w:val="0"/>
        <w:snapToGrid w:val="0"/>
        <w:spacing w:beforeAutospacing="0" w:afterAutospacing="0"/>
        <w:contextualSpacing/>
        <w:jc w:val="center"/>
        <w:rPr>
          <w:rFonts w:asciiTheme="minorEastAsia" w:hAnsiTheme="minorEastAsia" w:eastAsiaTheme="minorEastAsia"/>
          <w:b/>
          <w:bCs/>
          <w:kern w:val="2"/>
          <w:sz w:val="36"/>
          <w:szCs w:val="36"/>
        </w:rPr>
      </w:pPr>
      <w:r>
        <w:rPr>
          <w:rFonts w:hint="eastAsia" w:asciiTheme="minorEastAsia" w:hAnsiTheme="minorEastAsia" w:eastAsiaTheme="minorEastAsia"/>
          <w:b/>
          <w:bCs/>
          <w:color w:val="auto"/>
          <w:kern w:val="2"/>
          <w:sz w:val="36"/>
          <w:szCs w:val="36"/>
        </w:rPr>
        <w:t>竞</w:t>
      </w:r>
      <w:r>
        <w:rPr>
          <w:rFonts w:hint="eastAsia" w:asciiTheme="minorEastAsia" w:hAnsiTheme="minorEastAsia" w:eastAsiaTheme="minorEastAsia"/>
          <w:b/>
          <w:bCs/>
          <w:kern w:val="2"/>
          <w:sz w:val="36"/>
          <w:szCs w:val="36"/>
        </w:rPr>
        <w:t>争性磋商公告</w:t>
      </w:r>
    </w:p>
    <w:bookmarkEnd w:id="19"/>
    <w:bookmarkEnd w:id="20"/>
    <w:p>
      <w:pPr>
        <w:pStyle w:val="48"/>
        <w:keepNext w:val="0"/>
        <w:keepLines w:val="0"/>
        <w:pageBreakBefore w:val="0"/>
        <w:widowControl w:val="0"/>
        <w:kinsoku/>
        <w:wordWrap w:val="0"/>
        <w:overflowPunct/>
        <w:topLinePunct/>
        <w:autoSpaceDE/>
        <w:autoSpaceDN/>
        <w:bidi w:val="0"/>
        <w:adjustRightInd/>
        <w:snapToGrid/>
        <w:spacing w:before="157" w:beforeLines="50" w:after="157" w:afterLines="50" w:line="240" w:lineRule="auto"/>
        <w:ind w:right="0" w:rightChars="0" w:firstLine="0" w:firstLineChars="0"/>
        <w:contextualSpacing/>
        <w:jc w:val="both"/>
        <w:rPr>
          <w:rFonts w:ascii="黑体" w:hAnsi="黑体" w:eastAsia="黑体" w:cs="黑体"/>
          <w:snapToGrid/>
          <w:color w:val="000000"/>
          <w:kern w:val="0"/>
          <w:sz w:val="28"/>
          <w:szCs w:val="28"/>
          <w:highlight w:val="none"/>
        </w:rPr>
      </w:pPr>
      <w:r>
        <w:rPr>
          <w:rFonts w:hint="eastAsia" w:ascii="黑体" w:hAnsi="黑体" w:eastAsia="黑体" w:cs="黑体"/>
          <w:snapToGrid/>
          <w:color w:val="000000"/>
          <w:kern w:val="0"/>
          <w:sz w:val="28"/>
          <w:szCs w:val="28"/>
          <w:highlight w:val="none"/>
        </w:rPr>
        <w:t>项目概况</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Style w:val="49"/>
          <w:rFonts w:ascii="仿宋" w:hAnsi="仿宋" w:eastAsia="仿宋" w:cs="仿宋"/>
          <w:snapToGrid/>
          <w:color w:val="000000"/>
          <w:kern w:val="0"/>
          <w:sz w:val="28"/>
          <w:szCs w:val="28"/>
          <w:highlight w:val="yellow"/>
        </w:rPr>
      </w:pPr>
      <w:r>
        <w:rPr>
          <w:rStyle w:val="49"/>
          <w:rFonts w:hint="eastAsia" w:ascii="仿宋" w:hAnsi="仿宋" w:eastAsia="仿宋" w:cs="仿宋"/>
          <w:snapToGrid/>
          <w:color w:val="000000"/>
          <w:kern w:val="0"/>
          <w:sz w:val="28"/>
          <w:szCs w:val="28"/>
          <w:highlight w:val="none"/>
          <w:u w:val="single"/>
        </w:rPr>
        <w:t>淮南市第二轮土地承包到期后再延长三十年数据处理及其他相关技术服务采购项目</w:t>
      </w:r>
      <w:r>
        <w:rPr>
          <w:rStyle w:val="49"/>
          <w:rFonts w:hint="eastAsia" w:ascii="仿宋" w:hAnsi="仿宋" w:eastAsia="仿宋" w:cs="仿宋"/>
          <w:snapToGrid/>
          <w:color w:val="000000"/>
          <w:kern w:val="0"/>
          <w:sz w:val="28"/>
          <w:szCs w:val="28"/>
          <w:highlight w:val="none"/>
        </w:rPr>
        <w:t>采购项目的潜在供应商应在</w:t>
      </w:r>
      <w:r>
        <w:rPr>
          <w:rStyle w:val="49"/>
          <w:rFonts w:hint="eastAsia" w:ascii="仿宋" w:hAnsi="仿宋" w:eastAsia="仿宋" w:cs="仿宋"/>
          <w:snapToGrid/>
          <w:color w:val="000000"/>
          <w:kern w:val="0"/>
          <w:sz w:val="28"/>
          <w:szCs w:val="28"/>
          <w:highlight w:val="none"/>
          <w:u w:val="single"/>
        </w:rPr>
        <w:t>安徽诚大建设项目管理有限公司</w:t>
      </w:r>
      <w:r>
        <w:rPr>
          <w:rStyle w:val="49"/>
          <w:rFonts w:hint="eastAsia" w:ascii="仿宋" w:hAnsi="仿宋" w:eastAsia="仿宋" w:cs="仿宋"/>
          <w:snapToGrid/>
          <w:color w:val="000000"/>
          <w:kern w:val="0"/>
          <w:sz w:val="28"/>
          <w:szCs w:val="28"/>
          <w:highlight w:val="none"/>
        </w:rPr>
        <w:t>获取采购文件，并于</w:t>
      </w:r>
      <w:r>
        <w:rPr>
          <w:rStyle w:val="49"/>
          <w:rFonts w:hint="eastAsia" w:ascii="仿宋" w:hAnsi="仿宋" w:eastAsia="仿宋" w:cs="仿宋"/>
          <w:snapToGrid/>
          <w:color w:val="000000"/>
          <w:kern w:val="0"/>
          <w:sz w:val="28"/>
          <w:szCs w:val="28"/>
          <w:highlight w:val="none"/>
          <w:u w:val="single"/>
          <w:lang w:val="en-US"/>
        </w:rPr>
        <w:t>2025年6月6日10点00分</w:t>
      </w:r>
      <w:r>
        <w:rPr>
          <w:rStyle w:val="49"/>
          <w:rFonts w:hint="eastAsia" w:ascii="仿宋" w:hAnsi="仿宋" w:eastAsia="仿宋" w:cs="仿宋"/>
          <w:snapToGrid/>
          <w:color w:val="000000"/>
          <w:kern w:val="0"/>
          <w:sz w:val="28"/>
          <w:szCs w:val="28"/>
          <w:highlight w:val="none"/>
        </w:rPr>
        <w:t>（北京时间）前提交响应文件。</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contextualSpacing/>
        <w:rPr>
          <w:rFonts w:ascii="黑体" w:hAnsi="黑体" w:eastAsia="黑体" w:cs="黑体"/>
          <w:snapToGrid/>
          <w:color w:val="000000"/>
          <w:kern w:val="0"/>
          <w:sz w:val="28"/>
          <w:szCs w:val="28"/>
          <w:highlight w:val="none"/>
        </w:rPr>
      </w:pPr>
      <w:bookmarkStart w:id="22" w:name="_Toc35393798"/>
      <w:bookmarkStart w:id="23" w:name="_Toc35393629"/>
      <w:bookmarkStart w:id="24" w:name="_Toc28359089"/>
      <w:bookmarkStart w:id="25" w:name="_Toc28359012"/>
      <w:r>
        <w:rPr>
          <w:rFonts w:hint="eastAsia" w:ascii="黑体" w:hAnsi="黑体" w:eastAsia="黑体" w:cs="黑体"/>
          <w:snapToGrid/>
          <w:color w:val="000000"/>
          <w:kern w:val="0"/>
          <w:sz w:val="28"/>
          <w:szCs w:val="28"/>
          <w:highlight w:val="none"/>
        </w:rPr>
        <w:t>一、项目基本情况</w:t>
      </w:r>
      <w:bookmarkEnd w:id="22"/>
      <w:bookmarkEnd w:id="23"/>
      <w:bookmarkEnd w:id="24"/>
      <w:bookmarkEnd w:id="25"/>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项目编号：</w:t>
      </w:r>
      <w:r>
        <w:rPr>
          <w:rStyle w:val="49"/>
          <w:rFonts w:hint="eastAsia" w:ascii="仿宋" w:hAnsi="仿宋" w:eastAsia="仿宋" w:cs="仿宋"/>
          <w:snapToGrid/>
          <w:color w:val="000000"/>
          <w:kern w:val="0"/>
          <w:sz w:val="28"/>
          <w:szCs w:val="28"/>
          <w:highlight w:val="none"/>
        </w:rPr>
        <w:t>CDCG-2025-019</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Style w:val="49"/>
          <w:rFonts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项目名称：</w:t>
      </w:r>
      <w:r>
        <w:rPr>
          <w:rStyle w:val="49"/>
          <w:rFonts w:hint="eastAsia" w:ascii="仿宋" w:hAnsi="仿宋" w:eastAsia="仿宋" w:cs="仿宋"/>
          <w:snapToGrid/>
          <w:color w:val="000000"/>
          <w:kern w:val="0"/>
          <w:sz w:val="28"/>
          <w:szCs w:val="28"/>
          <w:highlight w:val="none"/>
        </w:rPr>
        <w:t>淮南市第二轮土地承包到期后再延长三十年数据处理及其他相关技术服务采购项目</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采购方式：竞争性磋商</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vertAlign w:val="baseline"/>
          <w:lang w:val="en-US" w:eastAsia="zh-CN"/>
        </w:rPr>
      </w:pPr>
      <w:r>
        <w:rPr>
          <w:rFonts w:hint="eastAsia" w:ascii="仿宋" w:hAnsi="仿宋" w:eastAsia="仿宋" w:cs="仿宋"/>
          <w:snapToGrid/>
          <w:color w:val="000000"/>
          <w:kern w:val="0"/>
          <w:sz w:val="28"/>
          <w:szCs w:val="28"/>
          <w:highlight w:val="none"/>
        </w:rPr>
        <w:t>预算金额：</w:t>
      </w:r>
    </w:p>
    <w:tbl>
      <w:tblPr>
        <w:tblStyle w:val="29"/>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650"/>
        <w:gridCol w:w="2895"/>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4650"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项目内容</w:t>
            </w:r>
          </w:p>
        </w:tc>
        <w:tc>
          <w:tcPr>
            <w:tcW w:w="2895" w:type="dxa"/>
          </w:tcPr>
          <w:p>
            <w:pPr>
              <w:spacing w:line="42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分项单价</w:t>
            </w:r>
            <w:r>
              <w:rPr>
                <w:rFonts w:hint="eastAsia" w:ascii="仿宋" w:hAnsi="仿宋" w:eastAsia="仿宋" w:cs="仿宋"/>
                <w:color w:val="auto"/>
                <w:sz w:val="28"/>
                <w:szCs w:val="28"/>
                <w:highlight w:val="none"/>
                <w:lang w:val="en-US" w:eastAsia="zh-CN"/>
              </w:rPr>
              <w:t>限价</w:t>
            </w:r>
          </w:p>
        </w:tc>
        <w:tc>
          <w:tcPr>
            <w:tcW w:w="164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650"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数据处理及技术服务（寿县区域）</w:t>
            </w:r>
          </w:p>
        </w:tc>
        <w:tc>
          <w:tcPr>
            <w:tcW w:w="2895" w:type="dxa"/>
          </w:tcPr>
          <w:p>
            <w:pPr>
              <w:spacing w:line="42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4200元/村</w:t>
            </w:r>
          </w:p>
        </w:tc>
        <w:tc>
          <w:tcPr>
            <w:tcW w:w="1647" w:type="dxa"/>
          </w:tcPr>
          <w:p>
            <w:pPr>
              <w:spacing w:line="42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4650"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数据处理及技术服务（其他区域）</w:t>
            </w:r>
          </w:p>
        </w:tc>
        <w:tc>
          <w:tcPr>
            <w:tcW w:w="2895" w:type="dxa"/>
          </w:tcPr>
          <w:p>
            <w:pPr>
              <w:spacing w:line="42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2000元/村</w:t>
            </w:r>
          </w:p>
        </w:tc>
        <w:tc>
          <w:tcPr>
            <w:tcW w:w="1647" w:type="dxa"/>
            <w:vAlign w:val="top"/>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4650"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延包技术服务</w:t>
            </w:r>
          </w:p>
        </w:tc>
        <w:tc>
          <w:tcPr>
            <w:tcW w:w="2895" w:type="dxa"/>
          </w:tcPr>
          <w:p>
            <w:pPr>
              <w:spacing w:line="42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2.1元/亩</w:t>
            </w:r>
          </w:p>
        </w:tc>
        <w:tc>
          <w:tcPr>
            <w:tcW w:w="1647" w:type="dxa"/>
            <w:vAlign w:val="top"/>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自筹资金</w:t>
            </w:r>
          </w:p>
        </w:tc>
      </w:tr>
    </w:tbl>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Style w:val="49"/>
          <w:rFonts w:hint="eastAsia"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最高限价：</w:t>
      </w:r>
    </w:p>
    <w:tbl>
      <w:tblPr>
        <w:tblStyle w:val="29"/>
        <w:tblW w:w="10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650"/>
        <w:gridCol w:w="2895"/>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序号</w:t>
            </w:r>
          </w:p>
        </w:tc>
        <w:tc>
          <w:tcPr>
            <w:tcW w:w="4650"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项目内容</w:t>
            </w:r>
          </w:p>
        </w:tc>
        <w:tc>
          <w:tcPr>
            <w:tcW w:w="2895"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分项单价</w:t>
            </w:r>
            <w:r>
              <w:rPr>
                <w:rFonts w:hint="eastAsia" w:ascii="仿宋" w:hAnsi="仿宋" w:eastAsia="仿宋" w:cs="仿宋"/>
                <w:color w:val="auto"/>
                <w:sz w:val="28"/>
                <w:szCs w:val="28"/>
                <w:highlight w:val="none"/>
                <w:lang w:val="en-US" w:eastAsia="zh-CN"/>
              </w:rPr>
              <w:t>限价</w:t>
            </w:r>
          </w:p>
        </w:tc>
        <w:tc>
          <w:tcPr>
            <w:tcW w:w="164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4650"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数据处理及技术服务（寿县区域）</w:t>
            </w:r>
          </w:p>
        </w:tc>
        <w:tc>
          <w:tcPr>
            <w:tcW w:w="2895" w:type="dxa"/>
          </w:tcPr>
          <w:p>
            <w:pPr>
              <w:spacing w:line="42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4200元/村</w:t>
            </w:r>
          </w:p>
        </w:tc>
        <w:tc>
          <w:tcPr>
            <w:tcW w:w="1647" w:type="dxa"/>
          </w:tcPr>
          <w:p>
            <w:pPr>
              <w:spacing w:line="42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4650"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数据处理及技术服务（其他区域）</w:t>
            </w:r>
          </w:p>
        </w:tc>
        <w:tc>
          <w:tcPr>
            <w:tcW w:w="2895" w:type="dxa"/>
          </w:tcPr>
          <w:p>
            <w:pPr>
              <w:spacing w:line="42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2000元/村</w:t>
            </w:r>
          </w:p>
        </w:tc>
        <w:tc>
          <w:tcPr>
            <w:tcW w:w="1647" w:type="dxa"/>
            <w:vAlign w:val="top"/>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4650" w:type="dxa"/>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延包技术服务</w:t>
            </w:r>
          </w:p>
        </w:tc>
        <w:tc>
          <w:tcPr>
            <w:tcW w:w="2895" w:type="dxa"/>
          </w:tcPr>
          <w:p>
            <w:pPr>
              <w:spacing w:line="42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2.1元/亩</w:t>
            </w:r>
          </w:p>
        </w:tc>
        <w:tc>
          <w:tcPr>
            <w:tcW w:w="1647" w:type="dxa"/>
            <w:vAlign w:val="top"/>
          </w:tcPr>
          <w:p>
            <w:pPr>
              <w:spacing w:line="42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自筹资金</w:t>
            </w:r>
          </w:p>
        </w:tc>
      </w:tr>
    </w:tbl>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Style w:val="49"/>
          <w:rFonts w:hint="eastAsia" w:ascii="仿宋" w:hAnsi="仿宋" w:eastAsia="仿宋" w:cs="仿宋"/>
          <w:snapToGrid/>
          <w:color w:val="000000"/>
          <w:kern w:val="0"/>
          <w:sz w:val="28"/>
          <w:szCs w:val="28"/>
          <w:highlight w:val="none"/>
        </w:rPr>
      </w:pP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default" w:ascii="仿宋" w:hAnsi="仿宋" w:eastAsia="仿宋" w:cs="仿宋"/>
          <w:snapToGrid/>
          <w:color w:val="000000"/>
          <w:kern w:val="0"/>
          <w:sz w:val="28"/>
          <w:szCs w:val="28"/>
          <w:highlight w:val="none"/>
          <w:lang w:val="en-US"/>
        </w:rPr>
      </w:pPr>
      <w:r>
        <w:rPr>
          <w:rFonts w:hint="eastAsia" w:ascii="仿宋" w:hAnsi="仿宋" w:eastAsia="仿宋" w:cs="仿宋"/>
          <w:snapToGrid/>
          <w:color w:val="000000"/>
          <w:kern w:val="0"/>
          <w:sz w:val="28"/>
          <w:szCs w:val="28"/>
          <w:highlight w:val="none"/>
        </w:rPr>
        <w:t>采购需求：本项目选定</w:t>
      </w:r>
      <w:r>
        <w:rPr>
          <w:rFonts w:hint="eastAsia" w:ascii="仿宋" w:hAnsi="仿宋" w:eastAsia="仿宋" w:cs="仿宋"/>
          <w:snapToGrid/>
          <w:color w:val="000000"/>
          <w:kern w:val="0"/>
          <w:sz w:val="28"/>
          <w:szCs w:val="28"/>
          <w:highlight w:val="none"/>
          <w:lang w:val="en-US" w:eastAsia="zh-CN"/>
        </w:rPr>
        <w:t>四</w:t>
      </w:r>
      <w:r>
        <w:rPr>
          <w:rFonts w:hint="eastAsia" w:ascii="仿宋" w:hAnsi="仿宋" w:eastAsia="仿宋" w:cs="仿宋"/>
          <w:snapToGrid/>
          <w:color w:val="000000"/>
          <w:kern w:val="0"/>
          <w:sz w:val="28"/>
          <w:szCs w:val="28"/>
          <w:highlight w:val="none"/>
        </w:rPr>
        <w:t>家</w:t>
      </w:r>
      <w:r>
        <w:rPr>
          <w:rFonts w:hint="eastAsia" w:ascii="仿宋" w:hAnsi="仿宋" w:eastAsia="仿宋" w:cs="仿宋"/>
          <w:snapToGrid/>
          <w:color w:val="000000"/>
          <w:kern w:val="0"/>
          <w:sz w:val="28"/>
          <w:szCs w:val="28"/>
          <w:highlight w:val="none"/>
          <w:lang w:val="en-US" w:eastAsia="zh-CN"/>
        </w:rPr>
        <w:t>技术</w:t>
      </w:r>
      <w:r>
        <w:rPr>
          <w:rFonts w:hint="eastAsia" w:ascii="仿宋" w:hAnsi="仿宋" w:eastAsia="仿宋" w:cs="仿宋"/>
          <w:snapToGrid/>
          <w:color w:val="000000"/>
          <w:kern w:val="0"/>
          <w:sz w:val="28"/>
          <w:szCs w:val="28"/>
          <w:highlight w:val="none"/>
        </w:rPr>
        <w:t>服务</w:t>
      </w:r>
      <w:r>
        <w:rPr>
          <w:rFonts w:hint="eastAsia" w:ascii="仿宋" w:hAnsi="仿宋" w:eastAsia="仿宋" w:cs="仿宋"/>
          <w:snapToGrid/>
          <w:color w:val="000000"/>
          <w:kern w:val="0"/>
          <w:sz w:val="28"/>
          <w:szCs w:val="28"/>
          <w:highlight w:val="none"/>
          <w:lang w:val="en-US" w:eastAsia="zh-CN"/>
        </w:rPr>
        <w:t>企业服务</w:t>
      </w:r>
      <w:r>
        <w:rPr>
          <w:rFonts w:hint="eastAsia" w:ascii="仿宋" w:hAnsi="仿宋" w:eastAsia="仿宋" w:cs="仿宋"/>
          <w:snapToGrid/>
          <w:color w:val="000000"/>
          <w:kern w:val="0"/>
          <w:sz w:val="28"/>
          <w:szCs w:val="28"/>
          <w:highlight w:val="none"/>
        </w:rPr>
        <w:t>，具体详见第三章“采购需求”。</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u w:val="single"/>
          <w:lang w:val="en-US" w:eastAsia="zh-CN"/>
        </w:rPr>
      </w:pPr>
      <w:r>
        <w:rPr>
          <w:rFonts w:hint="eastAsia" w:ascii="仿宋" w:hAnsi="仿宋" w:eastAsia="仿宋" w:cs="仿宋"/>
          <w:snapToGrid/>
          <w:color w:val="000000"/>
          <w:kern w:val="0"/>
          <w:sz w:val="28"/>
          <w:szCs w:val="28"/>
          <w:highlight w:val="none"/>
        </w:rPr>
        <w:t>合同履行期限：</w:t>
      </w:r>
      <w:r>
        <w:rPr>
          <w:rFonts w:hint="eastAsia" w:ascii="仿宋" w:hAnsi="仿宋" w:eastAsia="仿宋" w:cs="仿宋"/>
          <w:snapToGrid/>
          <w:color w:val="000000"/>
          <w:kern w:val="0"/>
          <w:sz w:val="28"/>
          <w:szCs w:val="28"/>
          <w:highlight w:val="none"/>
          <w:lang w:val="en-US" w:eastAsia="zh-CN"/>
        </w:rPr>
        <w:t>三年</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本项目（是/否）接受联合体：</w:t>
      </w:r>
      <w:r>
        <w:rPr>
          <w:rStyle w:val="49"/>
          <w:rFonts w:hint="eastAsia" w:ascii="仿宋" w:hAnsi="仿宋" w:eastAsia="仿宋" w:cs="仿宋"/>
          <w:snapToGrid/>
          <w:color w:val="000000"/>
          <w:kern w:val="0"/>
          <w:sz w:val="28"/>
          <w:szCs w:val="28"/>
          <w:highlight w:val="none"/>
        </w:rPr>
        <w:t>否</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contextualSpacing/>
        <w:rPr>
          <w:rFonts w:ascii="黑体" w:hAnsi="黑体" w:eastAsia="黑体" w:cs="黑体"/>
          <w:snapToGrid/>
          <w:color w:val="000000"/>
          <w:kern w:val="0"/>
          <w:sz w:val="28"/>
          <w:szCs w:val="28"/>
          <w:highlight w:val="none"/>
        </w:rPr>
      </w:pPr>
      <w:bookmarkStart w:id="26" w:name="_Toc28359090"/>
      <w:bookmarkStart w:id="27" w:name="_Toc28359013"/>
      <w:bookmarkStart w:id="28" w:name="_Toc35393799"/>
      <w:bookmarkStart w:id="29" w:name="_Toc35393630"/>
      <w:r>
        <w:rPr>
          <w:rFonts w:hint="eastAsia" w:ascii="黑体" w:hAnsi="黑体" w:eastAsia="黑体" w:cs="黑体"/>
          <w:snapToGrid/>
          <w:color w:val="000000"/>
          <w:kern w:val="0"/>
          <w:sz w:val="28"/>
          <w:szCs w:val="28"/>
          <w:highlight w:val="none"/>
        </w:rPr>
        <w:t>二、申请人的资格要求</w:t>
      </w:r>
      <w:bookmarkEnd w:id="26"/>
      <w:bookmarkEnd w:id="27"/>
      <w:bookmarkEnd w:id="28"/>
      <w:bookmarkEnd w:id="29"/>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仿宋"/>
          <w:snapToGrid/>
          <w:color w:val="000000"/>
          <w:kern w:val="0"/>
          <w:sz w:val="28"/>
          <w:szCs w:val="28"/>
          <w:highlight w:val="none"/>
        </w:rPr>
      </w:pPr>
      <w:bookmarkStart w:id="30" w:name="OLE_LINK1"/>
      <w:r>
        <w:rPr>
          <w:rFonts w:hint="eastAsia" w:ascii="仿宋" w:hAnsi="仿宋" w:eastAsia="仿宋" w:cs="仿宋"/>
          <w:snapToGrid/>
          <w:color w:val="000000"/>
          <w:kern w:val="0"/>
          <w:sz w:val="28"/>
          <w:szCs w:val="28"/>
          <w:highlight w:val="none"/>
        </w:rPr>
        <w:t>1.满足《中华人民共和国政府采购法》第二十二条规定；</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eastAsia="zh-CN"/>
        </w:rPr>
      </w:pPr>
      <w:bookmarkStart w:id="31" w:name="_Toc28359014"/>
      <w:bookmarkStart w:id="32" w:name="_Toc28359091"/>
      <w:r>
        <w:rPr>
          <w:rFonts w:hint="eastAsia" w:ascii="仿宋" w:hAnsi="仿宋" w:eastAsia="仿宋" w:cs="仿宋"/>
          <w:snapToGrid/>
          <w:color w:val="000000"/>
          <w:kern w:val="0"/>
          <w:sz w:val="28"/>
          <w:szCs w:val="28"/>
          <w:highlight w:val="none"/>
        </w:rPr>
        <w:t>2.落实政府采购政策需满足的资格要求：</w:t>
      </w:r>
      <w:r>
        <w:rPr>
          <w:rFonts w:hint="eastAsia" w:ascii="仿宋" w:hAnsi="仿宋" w:eastAsia="仿宋" w:cs="仿宋"/>
          <w:snapToGrid/>
          <w:color w:val="000000"/>
          <w:kern w:val="0"/>
          <w:sz w:val="28"/>
          <w:szCs w:val="28"/>
          <w:highlight w:val="none"/>
          <w:lang w:val="en-US" w:eastAsia="zh-CN"/>
        </w:rPr>
        <w:t>无。</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3.本项目的特定资格要求：</w:t>
      </w:r>
      <w:r>
        <w:rPr>
          <w:rFonts w:hint="eastAsia" w:ascii="仿宋" w:hAnsi="仿宋" w:eastAsia="仿宋" w:cs="仿宋"/>
          <w:snapToGrid/>
          <w:color w:val="000000"/>
          <w:kern w:val="0"/>
          <w:sz w:val="28"/>
          <w:szCs w:val="28"/>
          <w:highlight w:val="none"/>
          <w:lang w:val="en-US" w:eastAsia="zh-CN"/>
        </w:rPr>
        <w:t>无</w:t>
      </w:r>
      <w:r>
        <w:rPr>
          <w:rFonts w:hint="eastAsia" w:ascii="仿宋" w:hAnsi="仿宋" w:eastAsia="仿宋" w:cs="仿宋"/>
          <w:snapToGrid/>
          <w:color w:val="000000"/>
          <w:kern w:val="0"/>
          <w:sz w:val="28"/>
          <w:szCs w:val="28"/>
          <w:highlight w:val="none"/>
        </w:rPr>
        <w:t>。</w:t>
      </w:r>
      <w:bookmarkEnd w:id="30"/>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contextualSpacing/>
        <w:rPr>
          <w:rFonts w:ascii="宋体" w:hAnsi="宋体" w:cs="宋体"/>
          <w:snapToGrid/>
          <w:color w:val="000000"/>
          <w:kern w:val="0"/>
          <w:sz w:val="28"/>
          <w:szCs w:val="28"/>
          <w:highlight w:val="none"/>
        </w:rPr>
      </w:pPr>
      <w:bookmarkStart w:id="33" w:name="_Toc35393800"/>
      <w:bookmarkStart w:id="34" w:name="_Toc35393631"/>
      <w:r>
        <w:rPr>
          <w:rFonts w:hint="eastAsia" w:ascii="黑体" w:hAnsi="黑体" w:eastAsia="黑体" w:cs="黑体"/>
          <w:snapToGrid/>
          <w:color w:val="000000"/>
          <w:kern w:val="0"/>
          <w:sz w:val="28"/>
          <w:szCs w:val="28"/>
          <w:highlight w:val="none"/>
        </w:rPr>
        <w:t>三、获取采购文件</w:t>
      </w:r>
      <w:bookmarkEnd w:id="31"/>
      <w:bookmarkEnd w:id="32"/>
      <w:bookmarkEnd w:id="33"/>
      <w:bookmarkEnd w:id="34"/>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宋体"/>
          <w:snapToGrid/>
          <w:color w:val="000000"/>
          <w:kern w:val="0"/>
          <w:sz w:val="28"/>
          <w:szCs w:val="28"/>
          <w:highlight w:val="none"/>
          <w:shd w:val="clear" w:color="auto" w:fill="FFFFFF"/>
        </w:rPr>
      </w:pPr>
      <w:r>
        <w:rPr>
          <w:rFonts w:hint="eastAsia" w:ascii="仿宋" w:hAnsi="仿宋" w:eastAsia="仿宋" w:cs="宋体"/>
          <w:snapToGrid/>
          <w:color w:val="000000"/>
          <w:kern w:val="0"/>
          <w:sz w:val="28"/>
          <w:szCs w:val="28"/>
          <w:highlight w:val="none"/>
        </w:rPr>
        <w:t>时间：</w:t>
      </w:r>
      <w:r>
        <w:rPr>
          <w:rFonts w:hint="eastAsia" w:ascii="仿宋" w:hAnsi="仿宋" w:eastAsia="仿宋" w:cs="仿宋"/>
          <w:snapToGrid/>
          <w:color w:val="000000"/>
          <w:kern w:val="0"/>
          <w:sz w:val="28"/>
          <w:szCs w:val="28"/>
          <w:highlight w:val="none"/>
          <w:lang w:val="en-US" w:eastAsia="zh-CN"/>
        </w:rPr>
        <w:t>2025</w:t>
      </w:r>
      <w:r>
        <w:rPr>
          <w:rFonts w:hint="eastAsia" w:ascii="仿宋" w:hAnsi="仿宋" w:eastAsia="仿宋" w:cs="宋体"/>
          <w:snapToGrid/>
          <w:color w:val="000000"/>
          <w:kern w:val="0"/>
          <w:sz w:val="28"/>
          <w:szCs w:val="28"/>
          <w:highlight w:val="none"/>
          <w:shd w:val="clear" w:color="auto" w:fill="FFFFFF"/>
        </w:rPr>
        <w:t>年</w:t>
      </w:r>
      <w:r>
        <w:rPr>
          <w:rFonts w:hint="eastAsia" w:ascii="仿宋" w:hAnsi="仿宋" w:eastAsia="仿宋" w:cs="仿宋"/>
          <w:snapToGrid/>
          <w:color w:val="000000"/>
          <w:kern w:val="0"/>
          <w:sz w:val="28"/>
          <w:szCs w:val="28"/>
          <w:highlight w:val="none"/>
          <w:lang w:val="en-US" w:eastAsia="zh-CN"/>
        </w:rPr>
        <w:t>5</w:t>
      </w:r>
      <w:r>
        <w:rPr>
          <w:rFonts w:hint="eastAsia" w:ascii="仿宋" w:hAnsi="仿宋" w:eastAsia="仿宋" w:cs="宋体"/>
          <w:snapToGrid/>
          <w:color w:val="000000"/>
          <w:kern w:val="0"/>
          <w:sz w:val="28"/>
          <w:szCs w:val="28"/>
          <w:highlight w:val="none"/>
          <w:shd w:val="clear" w:color="auto" w:fill="FFFFFF"/>
        </w:rPr>
        <w:t>月</w:t>
      </w:r>
      <w:r>
        <w:rPr>
          <w:rFonts w:hint="eastAsia" w:ascii="仿宋" w:hAnsi="仿宋" w:eastAsia="仿宋" w:cs="宋体"/>
          <w:snapToGrid/>
          <w:color w:val="000000"/>
          <w:kern w:val="0"/>
          <w:sz w:val="28"/>
          <w:szCs w:val="28"/>
          <w:highlight w:val="none"/>
          <w:shd w:val="clear" w:color="auto" w:fill="FFFFFF"/>
          <w:lang w:val="en-US" w:eastAsia="zh-CN"/>
        </w:rPr>
        <w:t>26</w:t>
      </w:r>
      <w:r>
        <w:rPr>
          <w:rFonts w:hint="eastAsia" w:ascii="仿宋" w:hAnsi="仿宋" w:eastAsia="仿宋" w:cs="宋体"/>
          <w:snapToGrid/>
          <w:color w:val="000000"/>
          <w:kern w:val="0"/>
          <w:sz w:val="28"/>
          <w:szCs w:val="28"/>
          <w:highlight w:val="none"/>
          <w:shd w:val="clear" w:color="auto" w:fill="FFFFFF"/>
        </w:rPr>
        <w:t>日至</w:t>
      </w:r>
      <w:r>
        <w:rPr>
          <w:rFonts w:hint="eastAsia" w:ascii="仿宋" w:hAnsi="仿宋" w:eastAsia="仿宋" w:cs="仿宋"/>
          <w:snapToGrid/>
          <w:color w:val="000000"/>
          <w:kern w:val="0"/>
          <w:sz w:val="28"/>
          <w:szCs w:val="28"/>
          <w:highlight w:val="none"/>
          <w:lang w:val="en-US" w:eastAsia="zh-CN"/>
        </w:rPr>
        <w:t>2025年6月6日10点00分</w:t>
      </w:r>
      <w:r>
        <w:rPr>
          <w:rFonts w:hint="eastAsia" w:ascii="仿宋" w:hAnsi="仿宋" w:eastAsia="仿宋" w:cs="宋体"/>
          <w:snapToGrid/>
          <w:color w:val="000000"/>
          <w:kern w:val="0"/>
          <w:sz w:val="28"/>
          <w:szCs w:val="28"/>
          <w:highlight w:val="none"/>
          <w:shd w:val="clear" w:color="auto" w:fill="FFFFFF"/>
        </w:rPr>
        <w:t>（北京时间）</w:t>
      </w:r>
    </w:p>
    <w:p>
      <w:pPr>
        <w:pStyle w:val="26"/>
        <w:keepNext w:val="0"/>
        <w:keepLines w:val="0"/>
        <w:pageBreakBefore w:val="0"/>
        <w:widowControl w:val="0"/>
        <w:kinsoku/>
        <w:wordWrap w:val="0"/>
        <w:overflowPunct/>
        <w:topLinePunct/>
        <w:autoSpaceDE/>
        <w:autoSpaceDN/>
        <w:bidi w:val="0"/>
        <w:adjustRightInd/>
        <w:snapToGrid/>
        <w:spacing w:before="157" w:beforeLines="50" w:beforeAutospacing="0" w:after="157" w:afterLines="50" w:afterAutospacing="0"/>
        <w:ind w:right="0" w:rightChars="0" w:firstLine="560" w:firstLineChars="200"/>
        <w:contextualSpacing/>
        <w:rPr>
          <w:rFonts w:ascii="仿宋" w:hAnsi="仿宋" w:eastAsia="仿宋" w:cs="宋体"/>
          <w:snapToGrid/>
          <w:color w:val="000000"/>
          <w:kern w:val="0"/>
          <w:sz w:val="28"/>
          <w:szCs w:val="28"/>
          <w:highlight w:val="none"/>
        </w:rPr>
      </w:pPr>
      <w:r>
        <w:rPr>
          <w:rFonts w:hint="eastAsia" w:ascii="仿宋" w:hAnsi="仿宋" w:eastAsia="仿宋" w:cs="宋体"/>
          <w:snapToGrid/>
          <w:color w:val="000000"/>
          <w:kern w:val="0"/>
          <w:sz w:val="28"/>
          <w:szCs w:val="28"/>
          <w:highlight w:val="none"/>
        </w:rPr>
        <w:t>地点：</w:t>
      </w:r>
      <w:r>
        <w:rPr>
          <w:rFonts w:hint="eastAsia" w:ascii="仿宋" w:hAnsi="仿宋" w:eastAsia="仿宋" w:cs="宋体"/>
          <w:snapToGrid/>
          <w:color w:val="000000"/>
          <w:kern w:val="0"/>
          <w:sz w:val="28"/>
          <w:szCs w:val="28"/>
          <w:highlight w:val="none"/>
          <w:shd w:val="clear" w:color="auto" w:fill="FFFFFF"/>
        </w:rPr>
        <w:t>安徽省淮南市大通区九龙岗镇洞山东路九龙国际广场A2栋12层</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仿宋"/>
          <w:snapToGrid/>
          <w:color w:val="000000"/>
          <w:kern w:val="0"/>
          <w:sz w:val="28"/>
          <w:szCs w:val="28"/>
          <w:highlight w:val="none"/>
        </w:rPr>
      </w:pPr>
      <w:r>
        <w:rPr>
          <w:rFonts w:hint="eastAsia" w:ascii="仿宋" w:hAnsi="仿宋" w:eastAsia="仿宋" w:cs="宋体"/>
          <w:snapToGrid/>
          <w:color w:val="000000"/>
          <w:kern w:val="0"/>
          <w:sz w:val="28"/>
          <w:szCs w:val="28"/>
          <w:highlight w:val="none"/>
        </w:rPr>
        <w:t>方式：</w:t>
      </w:r>
      <w:r>
        <w:rPr>
          <w:rFonts w:hint="eastAsia" w:ascii="仿宋" w:hAnsi="仿宋" w:eastAsia="仿宋" w:cs="仿宋"/>
          <w:snapToGrid/>
          <w:color w:val="000000"/>
          <w:kern w:val="0"/>
          <w:sz w:val="28"/>
          <w:szCs w:val="28"/>
          <w:highlight w:val="none"/>
          <w:lang w:val="en-US" w:eastAsia="zh-CN"/>
        </w:rPr>
        <w:t>现场或</w:t>
      </w:r>
      <w:r>
        <w:rPr>
          <w:rFonts w:hint="eastAsia" w:ascii="仿宋" w:hAnsi="仿宋" w:eastAsia="仿宋" w:cs="仿宋"/>
          <w:snapToGrid/>
          <w:color w:val="000000"/>
          <w:kern w:val="0"/>
          <w:sz w:val="28"/>
          <w:szCs w:val="28"/>
          <w:highlight w:val="none"/>
        </w:rPr>
        <w:t>通过邮件报名（邮箱：479270263@qq.com）；报名所需材料：授权委托书（格式自拟，需包含联系方式）、营业执照。通过邮件报名时请备注公司名称，提供所需材料的扫描件。</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宋体"/>
          <w:snapToGrid/>
          <w:color w:val="000000"/>
          <w:kern w:val="0"/>
          <w:sz w:val="28"/>
          <w:szCs w:val="28"/>
          <w:highlight w:val="none"/>
        </w:rPr>
      </w:pPr>
      <w:r>
        <w:rPr>
          <w:rFonts w:hint="eastAsia" w:ascii="仿宋" w:hAnsi="仿宋" w:eastAsia="仿宋" w:cs="宋体"/>
          <w:snapToGrid/>
          <w:color w:val="000000"/>
          <w:kern w:val="0"/>
          <w:sz w:val="28"/>
          <w:szCs w:val="28"/>
          <w:highlight w:val="none"/>
        </w:rPr>
        <w:t>售价：0元</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contextualSpacing/>
        <w:rPr>
          <w:rFonts w:ascii="黑体" w:hAnsi="黑体" w:eastAsia="黑体" w:cs="黑体"/>
          <w:snapToGrid/>
          <w:color w:val="000000"/>
          <w:kern w:val="0"/>
          <w:sz w:val="28"/>
          <w:szCs w:val="28"/>
          <w:highlight w:val="none"/>
        </w:rPr>
      </w:pPr>
      <w:bookmarkStart w:id="35" w:name="_Toc35393632"/>
      <w:bookmarkStart w:id="36" w:name="_Toc28359015"/>
      <w:bookmarkStart w:id="37" w:name="_Toc28359092"/>
      <w:bookmarkStart w:id="38" w:name="_Toc35393801"/>
      <w:r>
        <w:rPr>
          <w:rFonts w:hint="eastAsia" w:ascii="黑体" w:hAnsi="黑体" w:eastAsia="黑体" w:cs="黑体"/>
          <w:snapToGrid/>
          <w:color w:val="000000"/>
          <w:kern w:val="0"/>
          <w:sz w:val="28"/>
          <w:szCs w:val="28"/>
          <w:highlight w:val="none"/>
        </w:rPr>
        <w:t>四、响应文件提交</w:t>
      </w:r>
      <w:bookmarkEnd w:id="35"/>
      <w:bookmarkEnd w:id="36"/>
      <w:bookmarkEnd w:id="37"/>
      <w:bookmarkEnd w:id="38"/>
    </w:p>
    <w:p>
      <w:pPr>
        <w:pStyle w:val="26"/>
        <w:keepNext w:val="0"/>
        <w:keepLines w:val="0"/>
        <w:pageBreakBefore w:val="0"/>
        <w:widowControl w:val="0"/>
        <w:kinsoku/>
        <w:wordWrap w:val="0"/>
        <w:overflowPunct/>
        <w:topLinePunct/>
        <w:autoSpaceDE/>
        <w:autoSpaceDN/>
        <w:bidi w:val="0"/>
        <w:adjustRightInd/>
        <w:snapToGrid/>
        <w:spacing w:before="157" w:beforeLines="50" w:beforeAutospacing="0" w:after="157" w:afterLines="50" w:afterAutospacing="0"/>
        <w:ind w:right="0" w:rightChars="0" w:firstLine="560" w:firstLineChars="200"/>
        <w:contextualSpacing/>
        <w:jc w:val="both"/>
        <w:rPr>
          <w:rStyle w:val="49"/>
          <w:rFonts w:hint="eastAsia" w:ascii="仿宋" w:hAnsi="仿宋" w:eastAsia="仿宋" w:cs="仿宋"/>
          <w:snapToGrid/>
          <w:color w:val="000000"/>
          <w:kern w:val="0"/>
          <w:sz w:val="28"/>
          <w:szCs w:val="28"/>
          <w:highlight w:val="none"/>
        </w:rPr>
      </w:pPr>
      <w:r>
        <w:rPr>
          <w:rStyle w:val="49"/>
          <w:rFonts w:hint="eastAsia" w:ascii="仿宋" w:hAnsi="仿宋" w:eastAsia="仿宋" w:cs="仿宋"/>
          <w:snapToGrid/>
          <w:color w:val="000000"/>
          <w:kern w:val="0"/>
          <w:sz w:val="28"/>
          <w:szCs w:val="28"/>
          <w:highlight w:val="none"/>
        </w:rPr>
        <w:t>截止时间：</w:t>
      </w:r>
      <w:r>
        <w:rPr>
          <w:rStyle w:val="49"/>
          <w:rFonts w:hint="eastAsia" w:ascii="仿宋" w:hAnsi="仿宋" w:eastAsia="仿宋" w:cs="仿宋"/>
          <w:snapToGrid/>
          <w:color w:val="000000"/>
          <w:kern w:val="0"/>
          <w:sz w:val="28"/>
          <w:szCs w:val="28"/>
          <w:highlight w:val="none"/>
          <w:lang w:val="en-US" w:eastAsia="zh-CN"/>
        </w:rPr>
        <w:t>2025年6月6日10点00分</w:t>
      </w:r>
      <w:r>
        <w:rPr>
          <w:rStyle w:val="49"/>
          <w:rFonts w:hint="eastAsia" w:ascii="仿宋" w:hAnsi="仿宋" w:eastAsia="仿宋" w:cs="仿宋"/>
          <w:snapToGrid/>
          <w:color w:val="000000"/>
          <w:kern w:val="0"/>
          <w:sz w:val="28"/>
          <w:szCs w:val="28"/>
          <w:highlight w:val="none"/>
        </w:rPr>
        <w:t>（北京时间）</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Style w:val="49"/>
          <w:rFonts w:hint="default" w:ascii="仿宋" w:hAnsi="仿宋" w:eastAsia="仿宋" w:cs="仿宋"/>
          <w:snapToGrid/>
          <w:color w:val="000000"/>
          <w:kern w:val="0"/>
          <w:sz w:val="28"/>
          <w:szCs w:val="28"/>
          <w:highlight w:val="none"/>
          <w:lang w:val="en-US"/>
        </w:rPr>
      </w:pPr>
      <w:r>
        <w:rPr>
          <w:rStyle w:val="49"/>
          <w:rFonts w:hint="eastAsia" w:ascii="仿宋" w:hAnsi="仿宋" w:eastAsia="仿宋" w:cs="仿宋"/>
          <w:snapToGrid/>
          <w:color w:val="000000"/>
          <w:kern w:val="0"/>
          <w:sz w:val="28"/>
          <w:szCs w:val="28"/>
          <w:highlight w:val="none"/>
        </w:rPr>
        <w:t>提交地点：</w:t>
      </w:r>
      <w:r>
        <w:rPr>
          <w:rFonts w:hint="eastAsia" w:ascii="仿宋" w:hAnsi="仿宋" w:eastAsia="仿宋" w:cs="宋体"/>
          <w:snapToGrid/>
          <w:color w:val="000000"/>
          <w:kern w:val="0"/>
          <w:sz w:val="28"/>
          <w:szCs w:val="28"/>
          <w:highlight w:val="none"/>
          <w:shd w:val="clear" w:color="auto" w:fill="FFFFFF"/>
        </w:rPr>
        <w:t>安徽省淮南市大通区九龙岗镇洞山东路九龙国际广场A2栋12层</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contextualSpacing/>
        <w:rPr>
          <w:rFonts w:ascii="黑体" w:hAnsi="黑体" w:eastAsia="黑体" w:cs="黑体"/>
          <w:snapToGrid/>
          <w:color w:val="000000"/>
          <w:kern w:val="0"/>
          <w:sz w:val="28"/>
          <w:szCs w:val="28"/>
          <w:highlight w:val="none"/>
        </w:rPr>
      </w:pPr>
      <w:bookmarkStart w:id="39" w:name="_Toc28359016"/>
      <w:bookmarkStart w:id="40" w:name="_Toc35393633"/>
      <w:bookmarkStart w:id="41" w:name="_Toc35393802"/>
      <w:bookmarkStart w:id="42" w:name="_Toc28359093"/>
      <w:r>
        <w:rPr>
          <w:rFonts w:hint="eastAsia" w:ascii="黑体" w:hAnsi="黑体" w:eastAsia="黑体" w:cs="黑体"/>
          <w:snapToGrid/>
          <w:color w:val="000000"/>
          <w:kern w:val="0"/>
          <w:sz w:val="28"/>
          <w:szCs w:val="28"/>
          <w:highlight w:val="none"/>
        </w:rPr>
        <w:t>五、开启</w:t>
      </w:r>
      <w:bookmarkEnd w:id="39"/>
      <w:bookmarkEnd w:id="40"/>
      <w:bookmarkEnd w:id="41"/>
      <w:bookmarkEnd w:id="42"/>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Style w:val="49"/>
          <w:rFonts w:hint="eastAsia" w:ascii="仿宋" w:hAnsi="仿宋" w:eastAsia="仿宋" w:cs="仿宋"/>
          <w:snapToGrid/>
          <w:color w:val="000000"/>
          <w:kern w:val="0"/>
          <w:sz w:val="28"/>
          <w:szCs w:val="28"/>
          <w:highlight w:val="none"/>
        </w:rPr>
      </w:pPr>
      <w:r>
        <w:rPr>
          <w:rStyle w:val="49"/>
          <w:rFonts w:hint="eastAsia" w:ascii="仿宋" w:hAnsi="仿宋" w:eastAsia="仿宋" w:cs="仿宋"/>
          <w:snapToGrid/>
          <w:color w:val="000000"/>
          <w:kern w:val="0"/>
          <w:sz w:val="28"/>
          <w:szCs w:val="28"/>
          <w:highlight w:val="none"/>
        </w:rPr>
        <w:t>时间：</w:t>
      </w:r>
      <w:r>
        <w:rPr>
          <w:rStyle w:val="49"/>
          <w:rFonts w:hint="eastAsia" w:ascii="仿宋" w:hAnsi="仿宋" w:eastAsia="仿宋" w:cs="仿宋"/>
          <w:snapToGrid/>
          <w:color w:val="000000"/>
          <w:kern w:val="0"/>
          <w:sz w:val="28"/>
          <w:szCs w:val="28"/>
          <w:highlight w:val="none"/>
          <w:lang w:val="en-US" w:eastAsia="zh-CN"/>
        </w:rPr>
        <w:t>2025年6月6日10点00分</w:t>
      </w:r>
      <w:r>
        <w:rPr>
          <w:rStyle w:val="49"/>
          <w:rFonts w:hint="eastAsia" w:ascii="仿宋" w:hAnsi="仿宋" w:eastAsia="仿宋" w:cs="仿宋"/>
          <w:snapToGrid/>
          <w:color w:val="000000"/>
          <w:kern w:val="0"/>
          <w:sz w:val="28"/>
          <w:szCs w:val="28"/>
          <w:highlight w:val="none"/>
        </w:rPr>
        <w:t>（北京时间）</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Style w:val="49"/>
          <w:rFonts w:hint="default" w:ascii="仿宋" w:hAnsi="仿宋" w:eastAsia="仿宋" w:cs="仿宋"/>
          <w:snapToGrid/>
          <w:color w:val="000000"/>
          <w:kern w:val="0"/>
          <w:sz w:val="28"/>
          <w:szCs w:val="28"/>
          <w:highlight w:val="none"/>
          <w:lang w:val="en-US"/>
        </w:rPr>
      </w:pPr>
      <w:r>
        <w:rPr>
          <w:rStyle w:val="49"/>
          <w:rFonts w:hint="eastAsia" w:ascii="仿宋" w:hAnsi="仿宋" w:eastAsia="仿宋" w:cs="仿宋"/>
          <w:snapToGrid/>
          <w:color w:val="000000"/>
          <w:kern w:val="0"/>
          <w:sz w:val="28"/>
          <w:szCs w:val="28"/>
          <w:highlight w:val="none"/>
        </w:rPr>
        <w:t>地点：</w:t>
      </w:r>
      <w:r>
        <w:rPr>
          <w:rFonts w:hint="eastAsia" w:ascii="仿宋" w:hAnsi="仿宋" w:eastAsia="仿宋" w:cs="宋体"/>
          <w:snapToGrid/>
          <w:color w:val="000000"/>
          <w:kern w:val="0"/>
          <w:sz w:val="28"/>
          <w:szCs w:val="28"/>
          <w:highlight w:val="none"/>
          <w:shd w:val="clear" w:color="auto" w:fill="FFFFFF"/>
        </w:rPr>
        <w:t>安徽省淮南市大通区九龙岗镇洞山东路九龙国际广场A2栋12层</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contextualSpacing/>
        <w:rPr>
          <w:rFonts w:ascii="黑体" w:hAnsi="黑体" w:eastAsia="黑体" w:cs="黑体"/>
          <w:snapToGrid/>
          <w:color w:val="000000"/>
          <w:kern w:val="0"/>
          <w:sz w:val="28"/>
          <w:szCs w:val="28"/>
          <w:highlight w:val="none"/>
        </w:rPr>
      </w:pPr>
      <w:bookmarkStart w:id="43" w:name="_Toc35393634"/>
      <w:bookmarkStart w:id="44" w:name="_Toc28359094"/>
      <w:bookmarkStart w:id="45" w:name="_Toc28359017"/>
      <w:bookmarkStart w:id="46" w:name="_Toc35393803"/>
      <w:r>
        <w:rPr>
          <w:rFonts w:hint="eastAsia" w:ascii="黑体" w:hAnsi="黑体" w:eastAsia="黑体" w:cs="黑体"/>
          <w:snapToGrid/>
          <w:color w:val="000000"/>
          <w:kern w:val="0"/>
          <w:sz w:val="28"/>
          <w:szCs w:val="28"/>
          <w:highlight w:val="none"/>
        </w:rPr>
        <w:t>六、公告期限</w:t>
      </w:r>
      <w:bookmarkEnd w:id="43"/>
      <w:bookmarkEnd w:id="44"/>
      <w:bookmarkEnd w:id="45"/>
      <w:bookmarkEnd w:id="46"/>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自本公告发布之日起3个工作日。</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contextualSpacing/>
        <w:rPr>
          <w:rFonts w:ascii="黑体" w:hAnsi="黑体" w:eastAsia="黑体" w:cs="黑体"/>
          <w:snapToGrid/>
          <w:color w:val="000000"/>
          <w:kern w:val="0"/>
          <w:sz w:val="28"/>
          <w:szCs w:val="28"/>
          <w:highlight w:val="none"/>
        </w:rPr>
      </w:pPr>
      <w:bookmarkStart w:id="47" w:name="_Toc35393804"/>
      <w:bookmarkStart w:id="48" w:name="_Toc35393635"/>
      <w:r>
        <w:rPr>
          <w:rFonts w:hint="eastAsia" w:ascii="黑体" w:hAnsi="黑体" w:eastAsia="黑体" w:cs="黑体"/>
          <w:snapToGrid/>
          <w:color w:val="000000"/>
          <w:kern w:val="0"/>
          <w:sz w:val="28"/>
          <w:szCs w:val="28"/>
          <w:highlight w:val="none"/>
        </w:rPr>
        <w:t>七、其他补充事宜</w:t>
      </w:r>
      <w:bookmarkEnd w:id="47"/>
      <w:bookmarkEnd w:id="48"/>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1"/>
        <w:contextualSpacing/>
        <w:jc w:val="left"/>
        <w:rPr>
          <w:rFonts w:hint="eastAsia"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1.发布媒介：</w:t>
      </w:r>
      <w:r>
        <w:rPr>
          <w:rFonts w:hint="eastAsia" w:ascii="仿宋" w:hAnsi="仿宋" w:eastAsia="仿宋" w:cs="仿宋"/>
          <w:snapToGrid/>
          <w:color w:val="000000"/>
          <w:kern w:val="0"/>
          <w:sz w:val="28"/>
          <w:szCs w:val="28"/>
          <w:highlight w:val="none"/>
          <w:lang w:val="en-US" w:eastAsia="zh-CN"/>
        </w:rPr>
        <w:t>淮南淮粮控股（集团）有限公司（http://www.huailiangjituan.com/）、安徽农管家农业科技发展服务股份有限公司（https://www.ahngj.com/）、安徽诚大建设项目管理有限公司（http://www.ahcdjs.cn/）</w:t>
      </w:r>
      <w:r>
        <w:rPr>
          <w:rFonts w:hint="eastAsia" w:ascii="仿宋" w:hAnsi="仿宋" w:eastAsia="仿宋" w:cs="仿宋"/>
          <w:snapToGrid/>
          <w:color w:val="000000"/>
          <w:kern w:val="0"/>
          <w:sz w:val="28"/>
          <w:szCs w:val="28"/>
          <w:highlight w:val="none"/>
        </w:rPr>
        <w:t>。</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1"/>
        <w:contextualSpacing/>
        <w:jc w:val="left"/>
        <w:rPr>
          <w:rFonts w:hint="eastAsia"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2.资格审查方式：资格后审。</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1"/>
        <w:contextualSpacing/>
        <w:jc w:val="left"/>
        <w:rPr>
          <w:rFonts w:hint="eastAsia"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3.本项目免收磋商保证金。</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1"/>
        <w:contextualSpacing/>
        <w:jc w:val="left"/>
        <w:rPr>
          <w:rFonts w:hint="eastAsia"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4.关于本项目的发布、变更、答疑等信息将在</w:t>
      </w:r>
      <w:r>
        <w:rPr>
          <w:rFonts w:hint="eastAsia" w:ascii="仿宋" w:hAnsi="仿宋" w:eastAsia="仿宋" w:cs="仿宋"/>
          <w:snapToGrid/>
          <w:color w:val="000000"/>
          <w:kern w:val="0"/>
          <w:sz w:val="28"/>
          <w:szCs w:val="28"/>
          <w:highlight w:val="none"/>
          <w:lang w:eastAsia="zh-CN"/>
        </w:rPr>
        <w:t>淮南淮粮控股（集团）有限公司（http://www.huailiangjituan.com/）、安徽农管家农业科技发展服务股份有限公司（https://www.ahngj.com/）、安徽诚大建设项目管理有限公司（http://www.ahcdjs.cn/）</w:t>
      </w:r>
      <w:r>
        <w:rPr>
          <w:rFonts w:hint="eastAsia" w:ascii="仿宋" w:hAnsi="仿宋" w:eastAsia="仿宋" w:cs="仿宋"/>
          <w:snapToGrid/>
          <w:color w:val="000000"/>
          <w:kern w:val="0"/>
          <w:sz w:val="28"/>
          <w:szCs w:val="28"/>
          <w:highlight w:val="none"/>
        </w:rPr>
        <w:t>网上发布。供应商须随时关注该项目信息动态，如因关注不及时错过信息下载，责任自行承担。</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1"/>
        <w:contextualSpacing/>
        <w:jc w:val="left"/>
        <w:rPr>
          <w:rFonts w:hint="eastAsia" w:ascii="仿宋" w:hAnsi="仿宋" w:eastAsia="仿宋" w:cs="仿宋"/>
          <w:snapToGrid/>
          <w:color w:val="000000"/>
          <w:kern w:val="0"/>
          <w:sz w:val="28"/>
          <w:szCs w:val="28"/>
          <w:highlight w:val="none"/>
        </w:rPr>
      </w:pPr>
      <w:r>
        <w:rPr>
          <w:rFonts w:hint="eastAsia" w:ascii="仿宋" w:hAnsi="仿宋" w:eastAsia="仿宋" w:cs="仿宋"/>
          <w:snapToGrid/>
          <w:color w:val="000000"/>
          <w:kern w:val="0"/>
          <w:sz w:val="28"/>
          <w:szCs w:val="28"/>
          <w:highlight w:val="none"/>
        </w:rPr>
        <w:t>5.异议（质疑）联系人：</w:t>
      </w:r>
      <w:r>
        <w:rPr>
          <w:rFonts w:hint="eastAsia" w:ascii="仿宋" w:hAnsi="仿宋" w:eastAsia="仿宋" w:cs="仿宋"/>
          <w:snapToGrid/>
          <w:color w:val="000000"/>
          <w:kern w:val="0"/>
          <w:sz w:val="28"/>
          <w:szCs w:val="28"/>
          <w:highlight w:val="none"/>
          <w:lang w:eastAsia="zh-CN"/>
        </w:rPr>
        <w:t>向杰</w:t>
      </w:r>
      <w:r>
        <w:rPr>
          <w:rFonts w:hint="eastAsia" w:ascii="仿宋" w:hAnsi="仿宋" w:eastAsia="仿宋" w:cs="仿宋"/>
          <w:snapToGrid/>
          <w:color w:val="000000"/>
          <w:kern w:val="0"/>
          <w:sz w:val="28"/>
          <w:szCs w:val="28"/>
          <w:highlight w:val="none"/>
        </w:rPr>
        <w:t>（采购人</w:t>
      </w:r>
      <w:r>
        <w:rPr>
          <w:rFonts w:hint="eastAsia" w:ascii="仿宋" w:hAnsi="仿宋" w:eastAsia="仿宋" w:cs="仿宋"/>
          <w:snapToGrid/>
          <w:color w:val="000000"/>
          <w:kern w:val="0"/>
          <w:sz w:val="28"/>
          <w:szCs w:val="28"/>
          <w:highlight w:val="none"/>
          <w:lang w:val="en-US" w:eastAsia="zh-CN"/>
        </w:rPr>
        <w:t>代表</w:t>
      </w:r>
      <w:r>
        <w:rPr>
          <w:rFonts w:hint="eastAsia" w:ascii="仿宋" w:hAnsi="仿宋" w:eastAsia="仿宋" w:cs="仿宋"/>
          <w:snapToGrid/>
          <w:color w:val="000000"/>
          <w:kern w:val="0"/>
          <w:sz w:val="28"/>
          <w:szCs w:val="28"/>
          <w:highlight w:val="none"/>
        </w:rPr>
        <w:t>）、田锋（代理机构）；</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1"/>
        <w:contextualSpacing/>
        <w:jc w:val="left"/>
        <w:rPr>
          <w:rFonts w:ascii="宋体" w:hAnsi="宋体" w:eastAsia="宋体" w:cs="宋体"/>
          <w:snapToGrid/>
          <w:color w:val="000000"/>
          <w:kern w:val="0"/>
          <w:sz w:val="28"/>
          <w:szCs w:val="28"/>
          <w:highlight w:val="none"/>
        </w:rPr>
      </w:pPr>
      <w:r>
        <w:rPr>
          <w:rFonts w:hint="eastAsia" w:ascii="仿宋" w:hAnsi="仿宋" w:eastAsia="仿宋" w:cs="仿宋"/>
          <w:snapToGrid/>
          <w:color w:val="000000"/>
          <w:kern w:val="0"/>
          <w:sz w:val="28"/>
          <w:szCs w:val="28"/>
          <w:highlight w:val="none"/>
        </w:rPr>
        <w:t>异议（质疑）联系方式：</w:t>
      </w:r>
      <w:r>
        <w:rPr>
          <w:rFonts w:hint="eastAsia" w:ascii="仿宋" w:hAnsi="仿宋" w:eastAsia="仿宋" w:cs="仿宋"/>
          <w:snapToGrid/>
          <w:color w:val="000000"/>
          <w:kern w:val="0"/>
          <w:sz w:val="28"/>
          <w:szCs w:val="28"/>
          <w:highlight w:val="none"/>
          <w:lang w:eastAsia="zh-CN"/>
        </w:rPr>
        <w:t>18955497288</w:t>
      </w:r>
      <w:r>
        <w:rPr>
          <w:rFonts w:hint="eastAsia" w:ascii="仿宋" w:hAnsi="仿宋" w:eastAsia="仿宋" w:cs="仿宋"/>
          <w:snapToGrid/>
          <w:color w:val="000000"/>
          <w:kern w:val="0"/>
          <w:sz w:val="28"/>
          <w:szCs w:val="28"/>
          <w:highlight w:val="none"/>
          <w:lang w:val="en-US" w:eastAsia="zh-CN"/>
        </w:rPr>
        <w:t>、</w:t>
      </w:r>
      <w:r>
        <w:rPr>
          <w:rFonts w:hint="eastAsia" w:ascii="仿宋" w:hAnsi="仿宋" w:eastAsia="仿宋" w:cs="仿宋"/>
          <w:snapToGrid/>
          <w:color w:val="000000"/>
          <w:kern w:val="0"/>
          <w:sz w:val="28"/>
          <w:szCs w:val="28"/>
          <w:highlight w:val="none"/>
        </w:rPr>
        <w:t>18009646448。</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contextualSpacing/>
        <w:rPr>
          <w:rFonts w:ascii="仿宋" w:hAnsi="仿宋" w:eastAsia="仿宋" w:cs="仿宋"/>
          <w:snapToGrid/>
          <w:color w:val="000000"/>
          <w:kern w:val="0"/>
          <w:sz w:val="28"/>
          <w:szCs w:val="28"/>
          <w:highlight w:val="none"/>
        </w:rPr>
      </w:pPr>
      <w:bookmarkStart w:id="49" w:name="_Toc28359095"/>
      <w:bookmarkStart w:id="50" w:name="_Toc35393636"/>
      <w:bookmarkStart w:id="51" w:name="_Toc28359018"/>
      <w:bookmarkStart w:id="52" w:name="_Toc35393805"/>
      <w:r>
        <w:rPr>
          <w:rFonts w:hint="eastAsia" w:ascii="黑体" w:hAnsi="黑体" w:eastAsia="黑体" w:cs="黑体"/>
          <w:snapToGrid/>
          <w:color w:val="000000"/>
          <w:kern w:val="0"/>
          <w:sz w:val="28"/>
          <w:szCs w:val="28"/>
          <w:highlight w:val="none"/>
        </w:rPr>
        <w:t>八、凡对本次采购提出询问，请按以下方式联系。</w:t>
      </w:r>
      <w:bookmarkEnd w:id="49"/>
      <w:bookmarkEnd w:id="50"/>
      <w:bookmarkEnd w:id="51"/>
      <w:bookmarkEnd w:id="52"/>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1.采购人信息</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名    称：安徽农管家农业科技发展服务股份有限公司</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default"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地    址：安徽省淮南市山南新区智慧谷4号楼1层</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联系方式：18955497288</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2.采购代理机构信息</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名    称：安徽诚大建设项目管理有限公司</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地    址：安徽省淮南市大通区九龙岗镇洞山东路九龙国际广场A2栋12层</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default"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联系方式：18009646448</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3.项目联系方式</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项目联系人：向杰（采购人代表）、田锋（代理机构）</w:t>
      </w:r>
    </w:p>
    <w:p>
      <w:pPr>
        <w:keepNext w:val="0"/>
        <w:keepLines w:val="0"/>
        <w:pageBreakBefore w:val="0"/>
        <w:widowControl w:val="0"/>
        <w:kinsoku/>
        <w:wordWrap w:val="0"/>
        <w:overflowPunct/>
        <w:topLinePunct/>
        <w:autoSpaceDE/>
        <w:autoSpaceDN/>
        <w:bidi w:val="0"/>
        <w:adjustRightInd/>
        <w:snapToGrid/>
        <w:spacing w:before="157" w:beforeLines="50" w:after="157" w:afterLines="50"/>
        <w:ind w:right="0" w:rightChars="0" w:firstLine="560" w:firstLineChars="200"/>
        <w:contextualSpacing/>
        <w:rPr>
          <w:rFonts w:hint="eastAsia" w:ascii="仿宋" w:hAnsi="仿宋" w:eastAsia="仿宋" w:cs="仿宋"/>
          <w:snapToGrid/>
          <w:color w:val="000000"/>
          <w:kern w:val="0"/>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电   话：18955497288、18009646448</w:t>
      </w:r>
    </w:p>
    <w:p>
      <w:pPr>
        <w:pStyle w:val="28"/>
        <w:adjustRightInd w:val="0"/>
        <w:snapToGrid w:val="0"/>
        <w:spacing w:after="0"/>
        <w:ind w:firstLine="440"/>
        <w:contextualSpacing/>
        <w:rPr>
          <w:rFonts w:eastAsiaTheme="minorEastAsia"/>
        </w:rPr>
      </w:pPr>
    </w:p>
    <w:p>
      <w:pPr>
        <w:pStyle w:val="27"/>
        <w:snapToGrid w:val="0"/>
        <w:spacing w:before="0" w:line="240" w:lineRule="auto"/>
        <w:ind w:left="0" w:right="-21" w:firstLine="540"/>
        <w:contextualSpacing/>
      </w:pPr>
    </w:p>
    <w:p>
      <w:pPr>
        <w:pStyle w:val="27"/>
        <w:snapToGrid w:val="0"/>
        <w:spacing w:before="0" w:line="240" w:lineRule="auto"/>
        <w:ind w:left="0" w:right="-21" w:firstLine="540"/>
        <w:contextualSpacing/>
      </w:pPr>
    </w:p>
    <w:bookmarkEnd w:id="21"/>
    <w:p>
      <w:pPr>
        <w:rPr>
          <w:rStyle w:val="47"/>
          <w:rFonts w:hint="default" w:ascii="方正小标宋简体" w:hAnsi="黑体" w:eastAsia="方正小标宋简体" w:cs="仿宋"/>
          <w:b w:val="0"/>
          <w:sz w:val="44"/>
          <w:szCs w:val="44"/>
        </w:rPr>
      </w:pPr>
      <w:bookmarkStart w:id="53" w:name="_Toc9023"/>
      <w:bookmarkStart w:id="54" w:name="_Toc144907420"/>
      <w:r>
        <w:rPr>
          <w:rStyle w:val="47"/>
          <w:rFonts w:hint="default" w:ascii="方正小标宋简体" w:hAnsi="黑体" w:eastAsia="方正小标宋简体" w:cs="仿宋"/>
          <w:b w:val="0"/>
          <w:sz w:val="44"/>
          <w:szCs w:val="44"/>
        </w:rPr>
        <w:br w:type="page"/>
      </w:r>
    </w:p>
    <w:p>
      <w:pPr>
        <w:pStyle w:val="45"/>
        <w:spacing w:after="0"/>
        <w:jc w:val="center"/>
        <w:rPr>
          <w:rStyle w:val="47"/>
          <w:rFonts w:hint="default" w:ascii="方正小标宋简体" w:hAnsi="黑体" w:eastAsia="方正小标宋简体" w:cs="仿宋"/>
          <w:b w:val="0"/>
          <w:sz w:val="44"/>
          <w:szCs w:val="44"/>
        </w:rPr>
      </w:pPr>
      <w:r>
        <w:rPr>
          <w:rStyle w:val="47"/>
          <w:rFonts w:hint="default" w:ascii="方正小标宋简体" w:hAnsi="黑体" w:eastAsia="方正小标宋简体" w:cs="仿宋"/>
          <w:b w:val="0"/>
          <w:sz w:val="44"/>
          <w:szCs w:val="44"/>
        </w:rPr>
        <w:t xml:space="preserve">第二章 </w:t>
      </w:r>
      <w:bookmarkStart w:id="55" w:name="OLE_LINK4"/>
      <w:r>
        <w:rPr>
          <w:rStyle w:val="47"/>
          <w:rFonts w:hint="default" w:ascii="方正小标宋简体" w:hAnsi="黑体" w:eastAsia="方正小标宋简体" w:cs="仿宋"/>
          <w:b w:val="0"/>
          <w:sz w:val="44"/>
          <w:szCs w:val="44"/>
        </w:rPr>
        <w:t>供应商须知前附表</w:t>
      </w:r>
      <w:bookmarkEnd w:id="53"/>
      <w:bookmarkEnd w:id="54"/>
      <w:bookmarkEnd w:id="55"/>
    </w:p>
    <w:tbl>
      <w:tblPr>
        <w:tblStyle w:val="29"/>
        <w:tblW w:w="9570" w:type="dxa"/>
        <w:jc w:val="center"/>
        <w:tblLayout w:type="fixed"/>
        <w:tblCellMar>
          <w:top w:w="0" w:type="dxa"/>
          <w:left w:w="0" w:type="dxa"/>
          <w:bottom w:w="0" w:type="dxa"/>
          <w:right w:w="0" w:type="dxa"/>
        </w:tblCellMar>
      </w:tblPr>
      <w:tblGrid>
        <w:gridCol w:w="652"/>
        <w:gridCol w:w="2091"/>
        <w:gridCol w:w="6827"/>
      </w:tblGrid>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b/>
                <w:kern w:val="0"/>
                <w:sz w:val="28"/>
                <w:szCs w:val="28"/>
              </w:rPr>
            </w:pPr>
            <w:bookmarkStart w:id="56" w:name="_Toc8922"/>
            <w:bookmarkEnd w:id="56"/>
            <w:bookmarkStart w:id="57" w:name="_Toc25994"/>
            <w:bookmarkEnd w:id="57"/>
            <w:bookmarkStart w:id="58" w:name="_Toc29062"/>
            <w:bookmarkEnd w:id="58"/>
            <w:bookmarkStart w:id="59" w:name="_Toc8312"/>
            <w:bookmarkEnd w:id="59"/>
            <w:bookmarkStart w:id="60" w:name="_Toc143443456"/>
            <w:bookmarkStart w:id="61" w:name="_Toc19431"/>
            <w:bookmarkStart w:id="62" w:name="_Toc144907421"/>
            <w:bookmarkStart w:id="63" w:name="_Toc144907056"/>
            <w:bookmarkStart w:id="64" w:name="_Toc28104"/>
            <w:r>
              <w:rPr>
                <w:rFonts w:hint="eastAsia" w:ascii="仿宋" w:hAnsi="仿宋" w:eastAsia="仿宋" w:cs="仿宋"/>
                <w:b/>
                <w:kern w:val="0"/>
                <w:sz w:val="28"/>
                <w:szCs w:val="28"/>
              </w:rPr>
              <w:t>序号</w:t>
            </w:r>
            <w:bookmarkEnd w:id="60"/>
            <w:bookmarkEnd w:id="61"/>
            <w:bookmarkEnd w:id="62"/>
            <w:bookmarkEnd w:id="63"/>
            <w:bookmarkEnd w:id="64"/>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sz w:val="28"/>
                <w:szCs w:val="28"/>
              </w:rPr>
            </w:pPr>
            <w:bookmarkStart w:id="65" w:name="_Toc19712"/>
            <w:bookmarkEnd w:id="65"/>
            <w:bookmarkStart w:id="66" w:name="_Toc28298"/>
            <w:bookmarkEnd w:id="66"/>
            <w:bookmarkStart w:id="67" w:name="_Toc16337"/>
            <w:bookmarkEnd w:id="67"/>
            <w:bookmarkStart w:id="68" w:name="_Toc22828"/>
            <w:bookmarkEnd w:id="68"/>
            <w:bookmarkStart w:id="69" w:name="_Toc3426"/>
            <w:bookmarkStart w:id="70" w:name="_Toc144907422"/>
            <w:bookmarkStart w:id="71" w:name="_Toc144907057"/>
            <w:bookmarkStart w:id="72" w:name="_Toc13627"/>
            <w:bookmarkStart w:id="73" w:name="_Toc143443457"/>
            <w:r>
              <w:rPr>
                <w:rFonts w:ascii="仿宋" w:hAnsi="仿宋" w:eastAsia="仿宋" w:cs="仿宋"/>
                <w:sz w:val="28"/>
                <w:szCs w:val="28"/>
              </w:rPr>
              <w:t>条款名称</w:t>
            </w:r>
            <w:bookmarkEnd w:id="69"/>
            <w:bookmarkEnd w:id="70"/>
            <w:bookmarkEnd w:id="71"/>
            <w:bookmarkEnd w:id="72"/>
            <w:bookmarkEnd w:id="73"/>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sz w:val="28"/>
                <w:szCs w:val="28"/>
              </w:rPr>
            </w:pPr>
            <w:bookmarkStart w:id="74" w:name="_Toc16212"/>
            <w:bookmarkEnd w:id="74"/>
            <w:bookmarkStart w:id="75" w:name="_Toc16822"/>
            <w:bookmarkEnd w:id="75"/>
            <w:bookmarkStart w:id="76" w:name="_Toc20910"/>
            <w:bookmarkEnd w:id="76"/>
            <w:bookmarkStart w:id="77" w:name="_Toc2438"/>
            <w:bookmarkEnd w:id="77"/>
            <w:bookmarkStart w:id="78" w:name="_Toc144907058"/>
            <w:bookmarkStart w:id="79" w:name="_Toc13517"/>
            <w:bookmarkStart w:id="80" w:name="_Toc144907423"/>
            <w:bookmarkStart w:id="81" w:name="_Toc143443458"/>
            <w:bookmarkStart w:id="82" w:name="_Toc11919"/>
            <w:r>
              <w:rPr>
                <w:rFonts w:ascii="仿宋" w:hAnsi="仿宋" w:eastAsia="仿宋" w:cs="仿宋"/>
                <w:sz w:val="28"/>
                <w:szCs w:val="28"/>
              </w:rPr>
              <w:t>编列内容</w:t>
            </w:r>
            <w:bookmarkEnd w:id="78"/>
            <w:bookmarkEnd w:id="79"/>
            <w:bookmarkEnd w:id="80"/>
            <w:bookmarkEnd w:id="81"/>
            <w:bookmarkEnd w:id="82"/>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83" w:name="_Toc144907059"/>
            <w:bookmarkStart w:id="84" w:name="_Toc20988"/>
            <w:bookmarkStart w:id="85" w:name="_Toc144907424"/>
            <w:bookmarkStart w:id="86" w:name="_Toc24684"/>
            <w:bookmarkStart w:id="87" w:name="_Toc143443459"/>
            <w:r>
              <w:rPr>
                <w:rFonts w:hint="eastAsia" w:ascii="仿宋" w:hAnsi="仿宋" w:eastAsia="仿宋" w:cs="仿宋"/>
                <w:kern w:val="0"/>
                <w:sz w:val="28"/>
                <w:szCs w:val="28"/>
              </w:rPr>
              <w:t>1</w:t>
            </w:r>
            <w:bookmarkEnd w:id="83"/>
            <w:bookmarkEnd w:id="84"/>
            <w:bookmarkEnd w:id="85"/>
            <w:bookmarkEnd w:id="86"/>
            <w:bookmarkEnd w:id="87"/>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88" w:name="_Toc20041"/>
            <w:bookmarkEnd w:id="88"/>
            <w:bookmarkStart w:id="89" w:name="_Toc8868"/>
            <w:bookmarkEnd w:id="89"/>
            <w:bookmarkStart w:id="90" w:name="_Toc31619"/>
            <w:bookmarkEnd w:id="90"/>
            <w:bookmarkStart w:id="91" w:name="_Toc15349"/>
            <w:bookmarkEnd w:id="91"/>
            <w:bookmarkStart w:id="92" w:name="_Toc144907425"/>
            <w:bookmarkStart w:id="93" w:name="_Toc9422"/>
            <w:bookmarkStart w:id="94" w:name="_Toc144907060"/>
            <w:bookmarkStart w:id="95" w:name="_Toc32296"/>
            <w:bookmarkStart w:id="96" w:name="_Toc143443460"/>
            <w:r>
              <w:rPr>
                <w:rFonts w:ascii="仿宋" w:hAnsi="仿宋" w:eastAsia="仿宋" w:cs="仿宋"/>
                <w:b w:val="0"/>
                <w:sz w:val="28"/>
                <w:szCs w:val="28"/>
              </w:rPr>
              <w:t>采购人</w:t>
            </w:r>
            <w:bookmarkEnd w:id="92"/>
            <w:bookmarkEnd w:id="93"/>
            <w:bookmarkEnd w:id="94"/>
            <w:bookmarkEnd w:id="95"/>
            <w:bookmarkEnd w:id="96"/>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ind w:left="1400" w:hanging="1400" w:hangingChars="5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kern w:val="0"/>
                <w:sz w:val="28"/>
                <w:szCs w:val="28"/>
                <w:highlight w:val="none"/>
                <w:lang w:bidi="ar"/>
              </w:rPr>
              <w:t>名  称：</w:t>
            </w:r>
            <w:r>
              <w:rPr>
                <w:rFonts w:hint="eastAsia" w:ascii="仿宋" w:hAnsi="仿宋" w:eastAsia="仿宋" w:cs="仿宋"/>
                <w:snapToGrid/>
                <w:color w:val="000000"/>
                <w:kern w:val="0"/>
                <w:sz w:val="28"/>
                <w:szCs w:val="28"/>
                <w:highlight w:val="none"/>
                <w:lang w:val="en-US" w:eastAsia="zh-CN" w:bidi="ar-SA"/>
              </w:rPr>
              <w:t>安徽农管家农业科技发展服务股份有限公司</w:t>
            </w:r>
          </w:p>
          <w:p>
            <w:pPr>
              <w:pStyle w:val="2"/>
              <w:widowControl/>
              <w:spacing w:line="420" w:lineRule="exact"/>
              <w:rPr>
                <w:rFonts w:hint="default" w:ascii="仿宋" w:hAnsi="仿宋" w:eastAsia="仿宋" w:cs="仿宋"/>
                <w:b w:val="0"/>
                <w:bCs/>
                <w:color w:val="auto"/>
                <w:sz w:val="28"/>
                <w:szCs w:val="28"/>
                <w:highlight w:val="none"/>
              </w:rPr>
            </w:pPr>
            <w:bookmarkStart w:id="97" w:name="_Toc144907061"/>
            <w:bookmarkStart w:id="98" w:name="_Toc143443461"/>
            <w:bookmarkStart w:id="99" w:name="_Toc144907426"/>
            <w:r>
              <w:rPr>
                <w:rFonts w:ascii="仿宋" w:hAnsi="仿宋" w:eastAsia="仿宋" w:cs="仿宋"/>
                <w:b w:val="0"/>
                <w:color w:val="auto"/>
                <w:sz w:val="28"/>
                <w:szCs w:val="28"/>
                <w:highlight w:val="none"/>
                <w:lang w:bidi="ar"/>
              </w:rPr>
              <w:t>地  址：</w:t>
            </w:r>
            <w:bookmarkEnd w:id="97"/>
            <w:bookmarkEnd w:id="98"/>
            <w:bookmarkEnd w:id="99"/>
            <w:r>
              <w:rPr>
                <w:rFonts w:hint="eastAsia" w:ascii="仿宋" w:hAnsi="仿宋" w:eastAsia="仿宋" w:cs="仿宋"/>
                <w:b w:val="0"/>
                <w:color w:val="auto"/>
                <w:sz w:val="28"/>
                <w:szCs w:val="28"/>
                <w:highlight w:val="none"/>
                <w:lang w:val="en-US" w:eastAsia="zh-CN" w:bidi="ar"/>
              </w:rPr>
              <w:t>安徽省淮南市山南新区智慧谷4号楼1层</w:t>
            </w:r>
          </w:p>
          <w:p>
            <w:pPr>
              <w:pStyle w:val="2"/>
              <w:widowControl/>
              <w:spacing w:line="420" w:lineRule="exact"/>
              <w:rPr>
                <w:rFonts w:hint="eastAsia" w:ascii="仿宋" w:hAnsi="仿宋" w:eastAsia="仿宋" w:cs="仿宋"/>
                <w:b w:val="0"/>
                <w:color w:val="auto"/>
                <w:sz w:val="28"/>
                <w:szCs w:val="28"/>
                <w:highlight w:val="none"/>
                <w:lang w:eastAsia="zh-CN"/>
              </w:rPr>
            </w:pPr>
            <w:bookmarkStart w:id="100" w:name="_Toc144907427"/>
            <w:bookmarkStart w:id="101" w:name="_Toc144907062"/>
            <w:bookmarkStart w:id="102" w:name="_Toc143443462"/>
            <w:r>
              <w:rPr>
                <w:rFonts w:ascii="仿宋" w:hAnsi="仿宋" w:eastAsia="仿宋" w:cs="仿宋"/>
                <w:b w:val="0"/>
                <w:color w:val="auto"/>
                <w:sz w:val="28"/>
                <w:szCs w:val="28"/>
                <w:highlight w:val="none"/>
              </w:rPr>
              <w:t>联系人：</w:t>
            </w:r>
            <w:bookmarkEnd w:id="100"/>
            <w:bookmarkEnd w:id="101"/>
            <w:bookmarkEnd w:id="102"/>
            <w:r>
              <w:rPr>
                <w:rFonts w:hint="eastAsia" w:ascii="仿宋" w:hAnsi="仿宋" w:eastAsia="仿宋" w:cs="仿宋"/>
                <w:b w:val="0"/>
                <w:color w:val="auto"/>
                <w:sz w:val="28"/>
                <w:szCs w:val="28"/>
                <w:highlight w:val="none"/>
                <w:lang w:eastAsia="zh-CN"/>
              </w:rPr>
              <w:t>向杰</w:t>
            </w:r>
          </w:p>
          <w:p>
            <w:pPr>
              <w:spacing w:line="420" w:lineRule="exact"/>
              <w:jc w:val="left"/>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电  话：</w:t>
            </w:r>
            <w:r>
              <w:rPr>
                <w:rFonts w:hint="eastAsia" w:ascii="仿宋" w:hAnsi="仿宋" w:eastAsia="仿宋" w:cs="仿宋"/>
                <w:color w:val="000000"/>
                <w:kern w:val="0"/>
                <w:sz w:val="28"/>
                <w:szCs w:val="28"/>
                <w:highlight w:val="none"/>
                <w:lang w:val="en-US" w:eastAsia="zh-CN" w:bidi="ar-SA"/>
              </w:rPr>
              <w:t>18955497288</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103" w:name="_Toc10297"/>
            <w:bookmarkStart w:id="104" w:name="_Toc144907428"/>
            <w:bookmarkStart w:id="105" w:name="_Toc8739"/>
            <w:bookmarkStart w:id="106" w:name="_Toc144907063"/>
            <w:bookmarkStart w:id="107" w:name="_Toc143443463"/>
            <w:r>
              <w:rPr>
                <w:rFonts w:hint="eastAsia" w:ascii="仿宋" w:hAnsi="仿宋" w:eastAsia="仿宋" w:cs="仿宋"/>
                <w:kern w:val="0"/>
                <w:sz w:val="28"/>
                <w:szCs w:val="28"/>
              </w:rPr>
              <w:t>2</w:t>
            </w:r>
            <w:bookmarkEnd w:id="103"/>
            <w:bookmarkEnd w:id="104"/>
            <w:bookmarkEnd w:id="105"/>
            <w:bookmarkEnd w:id="106"/>
            <w:bookmarkEnd w:id="107"/>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108" w:name="_Toc30148"/>
            <w:bookmarkEnd w:id="108"/>
            <w:bookmarkStart w:id="109" w:name="_Toc12200"/>
            <w:bookmarkEnd w:id="109"/>
            <w:bookmarkStart w:id="110" w:name="_Toc10962"/>
            <w:bookmarkEnd w:id="110"/>
            <w:bookmarkStart w:id="111" w:name="_Toc27053"/>
            <w:bookmarkEnd w:id="111"/>
            <w:bookmarkStart w:id="112" w:name="_Toc143443464"/>
            <w:bookmarkStart w:id="113" w:name="_Toc144907064"/>
            <w:bookmarkStart w:id="114" w:name="_Toc144907429"/>
            <w:bookmarkStart w:id="115" w:name="_Toc2169"/>
            <w:bookmarkStart w:id="116" w:name="_Toc17363"/>
            <w:r>
              <w:rPr>
                <w:rFonts w:ascii="仿宋" w:hAnsi="仿宋" w:eastAsia="仿宋" w:cs="仿宋"/>
                <w:b w:val="0"/>
                <w:sz w:val="28"/>
                <w:szCs w:val="28"/>
              </w:rPr>
              <w:t>采购代理机构</w:t>
            </w:r>
            <w:bookmarkEnd w:id="112"/>
            <w:bookmarkEnd w:id="113"/>
            <w:bookmarkEnd w:id="114"/>
            <w:bookmarkEnd w:id="115"/>
            <w:bookmarkEnd w:id="116"/>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Style w:val="49"/>
                <w:rFonts w:ascii="仿宋" w:hAnsi="仿宋" w:eastAsia="仿宋" w:cs="仿宋"/>
                <w:color w:val="auto"/>
                <w:kern w:val="0"/>
                <w:sz w:val="28"/>
                <w:szCs w:val="28"/>
              </w:rPr>
            </w:pPr>
            <w:r>
              <w:rPr>
                <w:rStyle w:val="49"/>
                <w:rFonts w:hint="eastAsia" w:ascii="仿宋" w:hAnsi="仿宋" w:eastAsia="仿宋" w:cs="仿宋"/>
                <w:color w:val="auto"/>
                <w:kern w:val="0"/>
                <w:sz w:val="28"/>
                <w:szCs w:val="28"/>
              </w:rPr>
              <w:t>名  称：</w:t>
            </w:r>
            <w:r>
              <w:rPr>
                <w:rFonts w:hint="eastAsia" w:ascii="仿宋" w:hAnsi="仿宋" w:eastAsia="仿宋" w:cs="仿宋"/>
                <w:color w:val="auto"/>
                <w:kern w:val="0"/>
                <w:sz w:val="28"/>
                <w:szCs w:val="28"/>
                <w:lang w:bidi="ar"/>
              </w:rPr>
              <w:t>安徽诚大建设项目管理有限公司</w:t>
            </w:r>
          </w:p>
          <w:p>
            <w:pPr>
              <w:spacing w:line="420" w:lineRule="exact"/>
              <w:jc w:val="left"/>
              <w:rPr>
                <w:rStyle w:val="49"/>
                <w:rFonts w:ascii="仿宋" w:hAnsi="仿宋" w:eastAsia="仿宋" w:cs="仿宋"/>
                <w:color w:val="auto"/>
                <w:kern w:val="0"/>
                <w:sz w:val="28"/>
                <w:szCs w:val="28"/>
              </w:rPr>
            </w:pPr>
            <w:r>
              <w:rPr>
                <w:rStyle w:val="49"/>
                <w:rFonts w:hint="eastAsia" w:ascii="仿宋" w:hAnsi="仿宋" w:eastAsia="仿宋" w:cs="仿宋"/>
                <w:color w:val="auto"/>
                <w:kern w:val="0"/>
                <w:sz w:val="28"/>
                <w:szCs w:val="28"/>
              </w:rPr>
              <w:t>地  址：</w:t>
            </w:r>
            <w:r>
              <w:rPr>
                <w:rFonts w:hint="eastAsia" w:ascii="仿宋" w:hAnsi="仿宋" w:eastAsia="仿宋" w:cs="仿宋"/>
                <w:color w:val="auto"/>
                <w:kern w:val="0"/>
                <w:sz w:val="28"/>
                <w:szCs w:val="28"/>
                <w:lang w:bidi="ar"/>
              </w:rPr>
              <w:t>安徽省淮南市大通区九龙岗镇洞山东路九龙国际广场A2栋12层</w:t>
            </w:r>
          </w:p>
          <w:p>
            <w:pPr>
              <w:spacing w:line="420" w:lineRule="exact"/>
              <w:jc w:val="left"/>
              <w:rPr>
                <w:rStyle w:val="49"/>
                <w:rFonts w:hint="eastAsia" w:ascii="仿宋" w:hAnsi="仿宋" w:eastAsia="仿宋" w:cs="仿宋"/>
                <w:color w:val="auto"/>
                <w:kern w:val="0"/>
                <w:sz w:val="28"/>
                <w:szCs w:val="28"/>
                <w:lang w:eastAsia="zh-CN"/>
              </w:rPr>
            </w:pPr>
            <w:r>
              <w:rPr>
                <w:rStyle w:val="49"/>
                <w:rFonts w:hint="eastAsia" w:ascii="仿宋" w:hAnsi="仿宋" w:eastAsia="仿宋" w:cs="仿宋"/>
                <w:color w:val="auto"/>
                <w:kern w:val="0"/>
                <w:sz w:val="28"/>
                <w:szCs w:val="28"/>
              </w:rPr>
              <w:t>联系人：</w:t>
            </w:r>
            <w:r>
              <w:rPr>
                <w:rFonts w:hint="eastAsia" w:ascii="仿宋" w:hAnsi="仿宋" w:eastAsia="仿宋" w:cs="仿宋"/>
                <w:color w:val="auto"/>
                <w:kern w:val="0"/>
                <w:sz w:val="28"/>
                <w:szCs w:val="28"/>
                <w:lang w:val="en-US" w:eastAsia="zh-CN" w:bidi="ar"/>
              </w:rPr>
              <w:t>田锋</w:t>
            </w:r>
          </w:p>
          <w:p>
            <w:pPr>
              <w:spacing w:line="420" w:lineRule="exact"/>
              <w:jc w:val="left"/>
              <w:rPr>
                <w:rFonts w:hint="default" w:ascii="仿宋" w:hAnsi="仿宋" w:eastAsia="仿宋" w:cs="仿宋"/>
                <w:color w:val="auto"/>
                <w:sz w:val="28"/>
                <w:szCs w:val="28"/>
                <w:lang w:val="en-US" w:eastAsia="zh-CN"/>
              </w:rPr>
            </w:pPr>
            <w:r>
              <w:rPr>
                <w:rStyle w:val="49"/>
                <w:rFonts w:hint="eastAsia" w:ascii="仿宋" w:hAnsi="仿宋" w:eastAsia="仿宋" w:cs="仿宋"/>
                <w:color w:val="auto"/>
                <w:kern w:val="0"/>
                <w:sz w:val="28"/>
                <w:szCs w:val="28"/>
              </w:rPr>
              <w:t>电  话：</w:t>
            </w:r>
            <w:r>
              <w:rPr>
                <w:rFonts w:hint="eastAsia" w:ascii="仿宋" w:hAnsi="仿宋" w:eastAsia="仿宋" w:cs="仿宋"/>
                <w:color w:val="auto"/>
                <w:kern w:val="0"/>
                <w:sz w:val="28"/>
                <w:szCs w:val="28"/>
                <w:lang w:val="en-US" w:eastAsia="zh-CN" w:bidi="ar"/>
              </w:rPr>
              <w:t>18009646448</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117" w:name="_Toc19923"/>
            <w:bookmarkStart w:id="118" w:name="_Toc2155"/>
            <w:bookmarkStart w:id="119" w:name="_Toc143443465"/>
            <w:bookmarkStart w:id="120" w:name="_Toc144907065"/>
            <w:bookmarkStart w:id="121" w:name="_Toc144907430"/>
            <w:r>
              <w:rPr>
                <w:rFonts w:hint="eastAsia" w:ascii="仿宋" w:hAnsi="仿宋" w:eastAsia="仿宋" w:cs="仿宋"/>
                <w:kern w:val="0"/>
                <w:sz w:val="28"/>
                <w:szCs w:val="28"/>
              </w:rPr>
              <w:t>3</w:t>
            </w:r>
            <w:bookmarkEnd w:id="117"/>
            <w:bookmarkEnd w:id="118"/>
            <w:bookmarkEnd w:id="119"/>
            <w:bookmarkEnd w:id="120"/>
            <w:bookmarkEnd w:id="121"/>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122" w:name="_Toc20465"/>
            <w:bookmarkEnd w:id="122"/>
            <w:bookmarkStart w:id="123" w:name="_Toc31403"/>
            <w:bookmarkEnd w:id="123"/>
            <w:bookmarkStart w:id="124" w:name="_Toc26365"/>
            <w:bookmarkEnd w:id="124"/>
            <w:bookmarkStart w:id="125" w:name="_Toc11115"/>
            <w:bookmarkEnd w:id="125"/>
            <w:bookmarkStart w:id="126" w:name="_Toc9742"/>
            <w:bookmarkEnd w:id="126"/>
            <w:bookmarkStart w:id="127" w:name="_Toc19303"/>
            <w:bookmarkEnd w:id="127"/>
            <w:bookmarkStart w:id="128" w:name="_Toc26767"/>
            <w:bookmarkEnd w:id="128"/>
            <w:bookmarkStart w:id="129" w:name="_Toc21366"/>
            <w:bookmarkEnd w:id="129"/>
            <w:bookmarkStart w:id="130" w:name="_Toc1829"/>
            <w:bookmarkStart w:id="131" w:name="_Toc144907066"/>
            <w:bookmarkStart w:id="132" w:name="_Toc144907431"/>
            <w:bookmarkStart w:id="133" w:name="_Toc143443466"/>
            <w:bookmarkStart w:id="134" w:name="_Toc6560"/>
            <w:r>
              <w:rPr>
                <w:rFonts w:ascii="仿宋" w:hAnsi="仿宋" w:eastAsia="仿宋" w:cs="仿宋"/>
                <w:b w:val="0"/>
                <w:sz w:val="28"/>
                <w:szCs w:val="28"/>
              </w:rPr>
              <w:t>项目名称</w:t>
            </w:r>
            <w:bookmarkEnd w:id="130"/>
            <w:bookmarkEnd w:id="131"/>
            <w:bookmarkEnd w:id="132"/>
            <w:bookmarkEnd w:id="133"/>
            <w:bookmarkEnd w:id="134"/>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56" w:beforeLines="50" w:after="156" w:afterLines="50" w:line="420" w:lineRule="exact"/>
              <w:ind w:right="105" w:rightChars="50"/>
              <w:rPr>
                <w:rFonts w:hint="eastAsia" w:ascii="仿宋" w:hAnsi="仿宋" w:eastAsia="仿宋" w:cs="仿宋"/>
                <w:color w:val="auto"/>
                <w:sz w:val="28"/>
                <w:szCs w:val="28"/>
                <w:lang w:eastAsia="zh-CN"/>
              </w:rPr>
            </w:pPr>
            <w:r>
              <w:rPr>
                <w:rFonts w:hint="eastAsia" w:ascii="仿宋" w:hAnsi="仿宋" w:eastAsia="仿宋" w:cs="仿宋"/>
                <w:color w:val="auto"/>
                <w:kern w:val="0"/>
                <w:sz w:val="28"/>
                <w:szCs w:val="28"/>
                <w:lang w:eastAsia="zh-CN" w:bidi="ar"/>
              </w:rPr>
              <w:t>淮南市第二轮土地承包到期后再延长三十年数据处理及其他相关技术服务采购项目</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135" w:name="_Toc19459"/>
            <w:bookmarkStart w:id="136" w:name="_Toc30009"/>
            <w:bookmarkStart w:id="137" w:name="_Toc143443467"/>
            <w:bookmarkStart w:id="138" w:name="_Toc144907067"/>
            <w:bookmarkStart w:id="139" w:name="_Toc144907432"/>
            <w:r>
              <w:rPr>
                <w:rFonts w:hint="eastAsia" w:ascii="仿宋" w:hAnsi="仿宋" w:eastAsia="仿宋" w:cs="仿宋"/>
                <w:kern w:val="0"/>
                <w:sz w:val="28"/>
                <w:szCs w:val="28"/>
              </w:rPr>
              <w:t>4</w:t>
            </w:r>
            <w:bookmarkEnd w:id="135"/>
            <w:bookmarkEnd w:id="136"/>
            <w:bookmarkEnd w:id="137"/>
            <w:bookmarkEnd w:id="138"/>
            <w:bookmarkEnd w:id="139"/>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420" w:lineRule="exact"/>
              <w:rPr>
                <w:rFonts w:ascii="仿宋" w:hAnsi="仿宋" w:eastAsia="仿宋" w:cs="仿宋"/>
                <w:b w:val="0"/>
                <w:bCs w:val="0"/>
              </w:rPr>
            </w:pPr>
            <w:bookmarkStart w:id="140" w:name="_Toc13522"/>
            <w:bookmarkEnd w:id="140"/>
            <w:bookmarkStart w:id="141" w:name="_Toc2984"/>
            <w:bookmarkEnd w:id="141"/>
            <w:bookmarkStart w:id="142" w:name="_Toc3798"/>
            <w:bookmarkEnd w:id="142"/>
            <w:bookmarkStart w:id="143" w:name="_Toc12389"/>
            <w:bookmarkEnd w:id="143"/>
            <w:r>
              <w:rPr>
                <w:rFonts w:hint="eastAsia" w:ascii="仿宋" w:hAnsi="仿宋" w:eastAsia="仿宋" w:cs="仿宋"/>
                <w:b w:val="0"/>
                <w:bCs w:val="0"/>
              </w:rPr>
              <w:t>标段划分</w:t>
            </w:r>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420" w:lineRule="exact"/>
              <w:jc w:val="both"/>
              <w:rPr>
                <w:rFonts w:ascii="仿宋" w:hAnsi="仿宋" w:eastAsia="仿宋" w:cs="仿宋"/>
                <w:b w:val="0"/>
                <w:bCs w:val="0"/>
                <w:color w:val="auto"/>
              </w:rPr>
            </w:pPr>
            <w:r>
              <w:rPr>
                <w:rFonts w:hint="eastAsia" w:ascii="仿宋" w:hAnsi="仿宋" w:eastAsia="仿宋" w:cs="仿宋"/>
                <w:b w:val="0"/>
                <w:bCs w:val="0"/>
                <w:color w:val="auto"/>
                <w:lang w:eastAsia="zh-CN"/>
              </w:rPr>
              <w:t>☑</w:t>
            </w:r>
            <w:r>
              <w:rPr>
                <w:rFonts w:hint="eastAsia" w:ascii="仿宋" w:hAnsi="仿宋" w:eastAsia="仿宋" w:cs="仿宋"/>
                <w:b w:val="0"/>
                <w:bCs w:val="0"/>
                <w:color w:val="auto"/>
              </w:rPr>
              <w:t>不分包 □分为</w:t>
            </w:r>
            <w:r>
              <w:rPr>
                <w:rFonts w:hint="eastAsia" w:ascii="仿宋" w:hAnsi="仿宋" w:eastAsia="仿宋" w:cs="仿宋"/>
                <w:b w:val="0"/>
                <w:color w:val="auto"/>
                <w:lang w:bidi="ar"/>
              </w:rPr>
              <w:t>xxxx</w:t>
            </w:r>
            <w:r>
              <w:rPr>
                <w:rFonts w:hint="eastAsia" w:ascii="仿宋" w:hAnsi="仿宋" w:eastAsia="仿宋" w:cs="仿宋"/>
                <w:b w:val="0"/>
                <w:bCs w:val="0"/>
                <w:color w:val="auto"/>
              </w:rPr>
              <w:t xml:space="preserve"> 个包</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144" w:name="_Toc144907433"/>
            <w:bookmarkStart w:id="145" w:name="_Toc143443468"/>
            <w:bookmarkStart w:id="146" w:name="_Toc144907068"/>
            <w:r>
              <w:rPr>
                <w:rFonts w:hint="eastAsia" w:ascii="仿宋" w:hAnsi="仿宋" w:eastAsia="仿宋" w:cs="仿宋"/>
                <w:kern w:val="0"/>
                <w:sz w:val="28"/>
                <w:szCs w:val="28"/>
              </w:rPr>
              <w:t>5</w:t>
            </w:r>
            <w:bookmarkEnd w:id="144"/>
            <w:bookmarkEnd w:id="145"/>
            <w:bookmarkEnd w:id="146"/>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420" w:lineRule="exact"/>
              <w:rPr>
                <w:rFonts w:ascii="仿宋" w:hAnsi="仿宋" w:eastAsia="仿宋" w:cs="仿宋"/>
                <w:b w:val="0"/>
                <w:bCs w:val="0"/>
              </w:rPr>
            </w:pPr>
            <w:r>
              <w:rPr>
                <w:rFonts w:hint="eastAsia" w:ascii="仿宋" w:hAnsi="仿宋" w:eastAsia="仿宋" w:cs="仿宋"/>
                <w:b w:val="0"/>
                <w:bCs w:val="0"/>
              </w:rPr>
              <w:t>是否为专门面向</w:t>
            </w:r>
          </w:p>
          <w:p>
            <w:pPr>
              <w:pStyle w:val="51"/>
              <w:spacing w:before="0" w:beforeAutospacing="0" w:after="0" w:afterAutospacing="0" w:line="420" w:lineRule="exact"/>
              <w:rPr>
                <w:rFonts w:ascii="仿宋" w:hAnsi="仿宋" w:eastAsia="仿宋" w:cs="仿宋"/>
                <w:b w:val="0"/>
                <w:bCs w:val="0"/>
              </w:rPr>
            </w:pPr>
            <w:r>
              <w:rPr>
                <w:rFonts w:hint="eastAsia" w:ascii="仿宋" w:hAnsi="仿宋" w:eastAsia="仿宋" w:cs="仿宋"/>
                <w:b w:val="0"/>
                <w:bCs w:val="0"/>
              </w:rPr>
              <w:t>中小企业采购</w:t>
            </w:r>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420" w:lineRule="exact"/>
              <w:jc w:val="both"/>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147" w:name="_Toc143443469"/>
            <w:bookmarkStart w:id="148" w:name="_Toc144907069"/>
            <w:bookmarkStart w:id="149" w:name="_Toc144907434"/>
            <w:r>
              <w:rPr>
                <w:rFonts w:hint="eastAsia" w:ascii="仿宋" w:hAnsi="仿宋" w:eastAsia="仿宋" w:cs="仿宋"/>
                <w:kern w:val="0"/>
                <w:sz w:val="28"/>
                <w:szCs w:val="28"/>
              </w:rPr>
              <w:t>6</w:t>
            </w:r>
            <w:bookmarkEnd w:id="147"/>
            <w:bookmarkEnd w:id="148"/>
            <w:bookmarkEnd w:id="149"/>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420" w:lineRule="exact"/>
              <w:rPr>
                <w:rFonts w:ascii="仿宋" w:hAnsi="仿宋" w:eastAsia="仿宋" w:cs="仿宋"/>
                <w:b w:val="0"/>
                <w:bCs w:val="0"/>
              </w:rPr>
            </w:pPr>
            <w:r>
              <w:rPr>
                <w:rFonts w:hint="eastAsia" w:ascii="仿宋" w:hAnsi="仿宋" w:eastAsia="仿宋" w:cs="仿宋"/>
                <w:b w:val="0"/>
                <w:bCs w:val="0"/>
              </w:rPr>
              <w:t>是否允许联合体</w:t>
            </w:r>
          </w:p>
          <w:p>
            <w:pPr>
              <w:pStyle w:val="51"/>
              <w:spacing w:before="0" w:beforeAutospacing="0" w:after="0" w:afterAutospacing="0" w:line="420" w:lineRule="exact"/>
              <w:rPr>
                <w:rFonts w:ascii="仿宋" w:hAnsi="仿宋" w:eastAsia="仿宋" w:cs="仿宋"/>
                <w:b w:val="0"/>
                <w:bCs w:val="0"/>
              </w:rPr>
            </w:pPr>
            <w:r>
              <w:rPr>
                <w:rFonts w:hint="eastAsia" w:ascii="仿宋" w:hAnsi="仿宋" w:eastAsia="仿宋" w:cs="仿宋"/>
                <w:b w:val="0"/>
                <w:bCs w:val="0"/>
              </w:rPr>
              <w:t>参加磋商</w:t>
            </w:r>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420" w:lineRule="exact"/>
              <w:jc w:val="both"/>
              <w:rPr>
                <w:rFonts w:ascii="仿宋" w:hAnsi="仿宋" w:eastAsia="仿宋" w:cs="仿宋"/>
                <w:b w:val="0"/>
                <w:bCs w:val="0"/>
              </w:rPr>
            </w:pPr>
            <w:r>
              <w:rPr>
                <w:rFonts w:hint="eastAsia" w:ascii="仿宋" w:hAnsi="仿宋" w:eastAsia="仿宋" w:cs="仿宋"/>
                <w:b w:val="0"/>
                <w:bCs w:val="0"/>
              </w:rPr>
              <w:t xml:space="preserve">□是 </w:t>
            </w:r>
            <w:r>
              <w:rPr>
                <w:rFonts w:hint="eastAsia" w:ascii="仿宋" w:hAnsi="仿宋" w:eastAsia="仿宋" w:cs="仿宋"/>
                <w:b w:val="0"/>
                <w:bCs w:val="0"/>
                <w:lang w:eastAsia="zh-CN"/>
              </w:rPr>
              <w:t>☑</w:t>
            </w:r>
            <w:r>
              <w:rPr>
                <w:rFonts w:hint="eastAsia" w:ascii="仿宋" w:hAnsi="仿宋" w:eastAsia="仿宋" w:cs="仿宋"/>
                <w:b w:val="0"/>
                <w:bCs w:val="0"/>
              </w:rPr>
              <w:t>否</w:t>
            </w:r>
          </w:p>
        </w:tc>
      </w:tr>
      <w:tr>
        <w:tblPrEx>
          <w:tblCellMar>
            <w:top w:w="0" w:type="dxa"/>
            <w:left w:w="0" w:type="dxa"/>
            <w:bottom w:w="0" w:type="dxa"/>
            <w:right w:w="0" w:type="dxa"/>
          </w:tblCellMar>
        </w:tblPrEx>
        <w:trPr>
          <w:trHeight w:val="50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150" w:name="_Toc144907070"/>
            <w:bookmarkStart w:id="151" w:name="_Toc143443470"/>
            <w:bookmarkStart w:id="152" w:name="_Toc144907435"/>
            <w:r>
              <w:rPr>
                <w:rFonts w:hint="eastAsia" w:ascii="仿宋" w:hAnsi="仿宋" w:eastAsia="仿宋" w:cs="仿宋"/>
                <w:kern w:val="0"/>
                <w:sz w:val="28"/>
                <w:szCs w:val="28"/>
              </w:rPr>
              <w:t>7</w:t>
            </w:r>
            <w:bookmarkEnd w:id="150"/>
            <w:bookmarkEnd w:id="151"/>
            <w:bookmarkEnd w:id="152"/>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153" w:name="_Toc27407"/>
            <w:bookmarkEnd w:id="153"/>
            <w:bookmarkStart w:id="154" w:name="_Toc24367"/>
            <w:bookmarkEnd w:id="154"/>
            <w:bookmarkStart w:id="155" w:name="_Toc17299"/>
            <w:bookmarkEnd w:id="155"/>
            <w:bookmarkStart w:id="156" w:name="_Toc10556"/>
            <w:bookmarkEnd w:id="156"/>
            <w:bookmarkStart w:id="157" w:name="_Toc27986"/>
            <w:bookmarkEnd w:id="157"/>
            <w:bookmarkStart w:id="158" w:name="_Toc447"/>
            <w:bookmarkEnd w:id="158"/>
            <w:bookmarkStart w:id="159" w:name="_Toc26661"/>
            <w:bookmarkEnd w:id="159"/>
            <w:bookmarkStart w:id="160" w:name="_Toc13829"/>
            <w:bookmarkEnd w:id="160"/>
            <w:bookmarkStart w:id="161" w:name="_Toc144907071"/>
            <w:bookmarkStart w:id="162" w:name="_Toc144907436"/>
            <w:bookmarkStart w:id="163" w:name="_Toc25500"/>
            <w:bookmarkStart w:id="164" w:name="_Toc143443471"/>
            <w:bookmarkStart w:id="165" w:name="_Toc31787"/>
            <w:r>
              <w:rPr>
                <w:rFonts w:ascii="仿宋" w:hAnsi="仿宋" w:eastAsia="仿宋" w:cs="仿宋"/>
                <w:b w:val="0"/>
                <w:sz w:val="28"/>
                <w:szCs w:val="28"/>
              </w:rPr>
              <w:t>资金来源</w:t>
            </w:r>
            <w:bookmarkEnd w:id="161"/>
            <w:bookmarkEnd w:id="162"/>
            <w:bookmarkEnd w:id="163"/>
            <w:bookmarkEnd w:id="164"/>
            <w:bookmarkEnd w:id="165"/>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both"/>
              <w:rPr>
                <w:rFonts w:hint="eastAsia" w:ascii="仿宋" w:hAnsi="仿宋" w:eastAsia="仿宋" w:cs="仿宋"/>
                <w:b w:val="0"/>
                <w:sz w:val="28"/>
                <w:szCs w:val="28"/>
                <w:lang w:eastAsia="zh-CN"/>
              </w:rPr>
            </w:pPr>
            <w:bookmarkStart w:id="166" w:name="_Toc13876"/>
            <w:bookmarkEnd w:id="166"/>
            <w:bookmarkStart w:id="167" w:name="_Toc8464"/>
            <w:bookmarkEnd w:id="167"/>
            <w:bookmarkStart w:id="168" w:name="_Toc981"/>
            <w:bookmarkEnd w:id="168"/>
            <w:bookmarkStart w:id="169" w:name="_Toc18480"/>
            <w:bookmarkEnd w:id="169"/>
            <w:bookmarkStart w:id="170" w:name="_Toc29513"/>
            <w:bookmarkStart w:id="171" w:name="_Toc21922"/>
            <w:bookmarkStart w:id="172" w:name="_Toc143443472"/>
            <w:bookmarkStart w:id="173" w:name="_Toc144907072"/>
            <w:bookmarkStart w:id="174" w:name="_Toc144907437"/>
            <w:r>
              <w:rPr>
                <w:rFonts w:hint="eastAsia" w:ascii="仿宋" w:hAnsi="仿宋" w:eastAsia="仿宋" w:cs="仿宋"/>
                <w:b w:val="0"/>
                <w:sz w:val="28"/>
                <w:szCs w:val="28"/>
                <w:lang w:eastAsia="zh-CN"/>
              </w:rPr>
              <w:t>□</w:t>
            </w:r>
            <w:r>
              <w:rPr>
                <w:rFonts w:ascii="仿宋" w:hAnsi="仿宋" w:eastAsia="仿宋" w:cs="仿宋"/>
                <w:b w:val="0"/>
                <w:sz w:val="28"/>
                <w:szCs w:val="28"/>
              </w:rPr>
              <w:t>财政资金</w:t>
            </w:r>
            <w:bookmarkEnd w:id="170"/>
            <w:bookmarkEnd w:id="171"/>
            <w:r>
              <w:rPr>
                <w:rFonts w:ascii="仿宋" w:hAnsi="仿宋" w:eastAsia="仿宋" w:cs="仿宋"/>
                <w:b w:val="0"/>
                <w:sz w:val="28"/>
                <w:szCs w:val="28"/>
              </w:rPr>
              <w:t xml:space="preserve">  □预采购</w:t>
            </w:r>
            <w:r>
              <w:rPr>
                <w:rFonts w:hint="eastAsia" w:ascii="仿宋" w:hAnsi="仿宋" w:eastAsia="仿宋" w:cs="仿宋"/>
                <w:b w:val="0"/>
                <w:sz w:val="28"/>
                <w:szCs w:val="28"/>
                <w:lang w:val="en-US" w:eastAsia="zh-CN"/>
              </w:rPr>
              <w:t xml:space="preserve"> </w:t>
            </w:r>
            <w:r>
              <w:rPr>
                <w:rFonts w:ascii="仿宋" w:hAnsi="仿宋" w:eastAsia="仿宋" w:cs="仿宋"/>
                <w:b w:val="0"/>
                <w:sz w:val="28"/>
                <w:szCs w:val="28"/>
              </w:rPr>
              <w:t xml:space="preserve"> </w:t>
            </w:r>
            <w:r>
              <w:rPr>
                <w:rFonts w:hint="eastAsia" w:ascii="仿宋" w:hAnsi="仿宋" w:eastAsia="仿宋" w:cs="仿宋"/>
                <w:b w:val="0"/>
                <w:sz w:val="28"/>
                <w:szCs w:val="28"/>
                <w:lang w:eastAsia="zh-CN"/>
              </w:rPr>
              <w:t>☑</w:t>
            </w:r>
            <w:r>
              <w:rPr>
                <w:rFonts w:ascii="仿宋" w:hAnsi="仿宋" w:eastAsia="仿宋" w:cs="仿宋"/>
                <w:b w:val="0"/>
                <w:sz w:val="28"/>
                <w:szCs w:val="28"/>
              </w:rPr>
              <w:t>其他资金</w:t>
            </w:r>
            <w:bookmarkEnd w:id="172"/>
            <w:bookmarkEnd w:id="173"/>
            <w:bookmarkEnd w:id="174"/>
            <w:r>
              <w:rPr>
                <w:rFonts w:hint="eastAsia" w:ascii="仿宋" w:hAnsi="仿宋" w:eastAsia="仿宋" w:cs="仿宋"/>
                <w:b w:val="0"/>
                <w:sz w:val="28"/>
                <w:szCs w:val="28"/>
                <w:lang w:eastAsia="zh-CN"/>
              </w:rPr>
              <w:t>（</w:t>
            </w:r>
            <w:r>
              <w:rPr>
                <w:rFonts w:hint="eastAsia" w:ascii="仿宋" w:hAnsi="仿宋" w:eastAsia="仿宋" w:cs="仿宋"/>
                <w:b w:val="0"/>
                <w:sz w:val="28"/>
                <w:szCs w:val="28"/>
                <w:lang w:val="en-US" w:eastAsia="zh-CN"/>
              </w:rPr>
              <w:t>自筹资金</w:t>
            </w:r>
            <w:r>
              <w:rPr>
                <w:rFonts w:hint="eastAsia" w:ascii="仿宋" w:hAnsi="仿宋" w:eastAsia="仿宋" w:cs="仿宋"/>
                <w:b w:val="0"/>
                <w:sz w:val="28"/>
                <w:szCs w:val="28"/>
                <w:lang w:eastAsia="zh-CN"/>
              </w:rPr>
              <w:t>）</w:t>
            </w:r>
          </w:p>
        </w:tc>
      </w:tr>
      <w:tr>
        <w:tblPrEx>
          <w:tblCellMar>
            <w:top w:w="0" w:type="dxa"/>
            <w:left w:w="0" w:type="dxa"/>
            <w:bottom w:w="0" w:type="dxa"/>
            <w:right w:w="0" w:type="dxa"/>
          </w:tblCellMar>
        </w:tblPrEx>
        <w:trPr>
          <w:trHeight w:val="54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175" w:name="_Toc143443473"/>
            <w:bookmarkStart w:id="176" w:name="_Toc144907073"/>
            <w:bookmarkStart w:id="177" w:name="_Toc144907438"/>
            <w:r>
              <w:rPr>
                <w:rFonts w:hint="eastAsia" w:ascii="仿宋" w:hAnsi="仿宋" w:eastAsia="仿宋" w:cs="仿宋"/>
                <w:kern w:val="0"/>
                <w:sz w:val="28"/>
                <w:szCs w:val="28"/>
              </w:rPr>
              <w:t>8</w:t>
            </w:r>
            <w:bookmarkEnd w:id="175"/>
            <w:bookmarkEnd w:id="176"/>
            <w:bookmarkEnd w:id="177"/>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178" w:name="_Toc12049"/>
            <w:bookmarkEnd w:id="178"/>
            <w:bookmarkStart w:id="179" w:name="_Toc1343"/>
            <w:bookmarkEnd w:id="179"/>
            <w:bookmarkStart w:id="180" w:name="_Toc15071"/>
            <w:bookmarkEnd w:id="180"/>
            <w:bookmarkStart w:id="181" w:name="_Toc2735"/>
            <w:bookmarkEnd w:id="181"/>
            <w:bookmarkStart w:id="182" w:name="_Toc32670"/>
            <w:bookmarkEnd w:id="182"/>
            <w:bookmarkStart w:id="183" w:name="_Toc18419"/>
            <w:bookmarkEnd w:id="183"/>
            <w:bookmarkStart w:id="184" w:name="_Toc9388"/>
            <w:bookmarkEnd w:id="184"/>
            <w:bookmarkStart w:id="185" w:name="_Toc8929"/>
            <w:bookmarkEnd w:id="185"/>
            <w:bookmarkStart w:id="186" w:name="_Toc4528"/>
            <w:bookmarkEnd w:id="186"/>
            <w:bookmarkStart w:id="187" w:name="_Toc24807"/>
            <w:bookmarkEnd w:id="187"/>
            <w:bookmarkStart w:id="188" w:name="_Toc21061"/>
            <w:bookmarkEnd w:id="188"/>
            <w:bookmarkStart w:id="189" w:name="_Toc25714"/>
            <w:bookmarkEnd w:id="189"/>
            <w:bookmarkStart w:id="190" w:name="_Toc143443474"/>
            <w:bookmarkStart w:id="191" w:name="_Toc144907439"/>
            <w:bookmarkStart w:id="192" w:name="_Toc172"/>
            <w:bookmarkStart w:id="193" w:name="_Toc144907074"/>
            <w:bookmarkStart w:id="194" w:name="_Toc9402"/>
            <w:r>
              <w:rPr>
                <w:rFonts w:ascii="仿宋" w:hAnsi="仿宋" w:eastAsia="仿宋" w:cs="仿宋"/>
                <w:b w:val="0"/>
                <w:sz w:val="28"/>
                <w:szCs w:val="28"/>
              </w:rPr>
              <w:t>采购范围</w:t>
            </w:r>
            <w:bookmarkEnd w:id="190"/>
            <w:bookmarkEnd w:id="191"/>
            <w:bookmarkEnd w:id="192"/>
            <w:bookmarkEnd w:id="193"/>
            <w:bookmarkEnd w:id="194"/>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sz w:val="28"/>
                <w:szCs w:val="28"/>
              </w:rPr>
            </w:pPr>
            <w:bookmarkStart w:id="195" w:name="_Toc30579"/>
            <w:bookmarkEnd w:id="195"/>
            <w:bookmarkStart w:id="196" w:name="_Toc14235"/>
            <w:bookmarkEnd w:id="196"/>
            <w:bookmarkStart w:id="197" w:name="_Toc12454"/>
            <w:bookmarkEnd w:id="197"/>
            <w:bookmarkStart w:id="198" w:name="_Toc32573"/>
            <w:bookmarkEnd w:id="198"/>
            <w:bookmarkStart w:id="199" w:name="_Toc7567"/>
            <w:bookmarkStart w:id="200" w:name="_Toc143443475"/>
            <w:bookmarkStart w:id="201" w:name="_Toc144907440"/>
            <w:bookmarkStart w:id="202" w:name="_Toc144907075"/>
            <w:bookmarkStart w:id="203" w:name="_Toc8206"/>
            <w:r>
              <w:rPr>
                <w:rFonts w:ascii="仿宋" w:hAnsi="仿宋" w:eastAsia="仿宋" w:cs="仿宋"/>
                <w:b w:val="0"/>
                <w:sz w:val="28"/>
                <w:szCs w:val="28"/>
              </w:rPr>
              <w:t>详见采购需求答疑文件等全部内容</w:t>
            </w:r>
            <w:bookmarkEnd w:id="199"/>
            <w:bookmarkEnd w:id="200"/>
            <w:bookmarkEnd w:id="201"/>
            <w:bookmarkEnd w:id="202"/>
            <w:bookmarkEnd w:id="203"/>
          </w:p>
        </w:tc>
      </w:tr>
      <w:tr>
        <w:tblPrEx>
          <w:tblCellMar>
            <w:top w:w="0" w:type="dxa"/>
            <w:left w:w="0" w:type="dxa"/>
            <w:bottom w:w="0" w:type="dxa"/>
            <w:right w:w="0" w:type="dxa"/>
          </w:tblCellMar>
        </w:tblPrEx>
        <w:trPr>
          <w:trHeight w:val="560"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highlight w:val="none"/>
              </w:rPr>
            </w:pPr>
            <w:bookmarkStart w:id="204" w:name="_Toc144907441"/>
            <w:bookmarkStart w:id="205" w:name="_Toc143443476"/>
            <w:bookmarkStart w:id="206" w:name="_Toc144907076"/>
            <w:r>
              <w:rPr>
                <w:rFonts w:hint="eastAsia" w:ascii="仿宋" w:hAnsi="仿宋" w:eastAsia="仿宋" w:cs="仿宋"/>
                <w:kern w:val="0"/>
                <w:sz w:val="28"/>
                <w:szCs w:val="28"/>
                <w:highlight w:val="none"/>
              </w:rPr>
              <w:t>9</w:t>
            </w:r>
            <w:bookmarkEnd w:id="204"/>
            <w:bookmarkEnd w:id="205"/>
            <w:bookmarkEnd w:id="206"/>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highlight w:val="none"/>
              </w:rPr>
            </w:pPr>
            <w:bookmarkStart w:id="207" w:name="_Toc15433"/>
            <w:bookmarkEnd w:id="207"/>
            <w:bookmarkStart w:id="208" w:name="_Toc3488"/>
            <w:bookmarkEnd w:id="208"/>
            <w:bookmarkStart w:id="209" w:name="_Toc3121"/>
            <w:bookmarkEnd w:id="209"/>
            <w:bookmarkStart w:id="210" w:name="_Toc28478"/>
            <w:bookmarkEnd w:id="210"/>
            <w:bookmarkStart w:id="211" w:name="_Toc20382"/>
            <w:bookmarkEnd w:id="211"/>
            <w:bookmarkStart w:id="212" w:name="_Toc21015"/>
            <w:bookmarkEnd w:id="212"/>
            <w:bookmarkStart w:id="213" w:name="_Toc18840"/>
            <w:bookmarkEnd w:id="213"/>
            <w:bookmarkStart w:id="214" w:name="_Toc18320"/>
            <w:bookmarkEnd w:id="214"/>
            <w:bookmarkStart w:id="215" w:name="_Toc144907077"/>
            <w:bookmarkStart w:id="216" w:name="_Toc143443477"/>
            <w:bookmarkStart w:id="217" w:name="_Toc28390"/>
            <w:bookmarkStart w:id="218" w:name="_Toc144907442"/>
            <w:bookmarkStart w:id="219" w:name="_Toc26350"/>
            <w:r>
              <w:rPr>
                <w:rFonts w:ascii="仿宋" w:hAnsi="仿宋" w:eastAsia="仿宋" w:cs="仿宋"/>
                <w:b w:val="0"/>
                <w:sz w:val="28"/>
                <w:szCs w:val="28"/>
                <w:highlight w:val="none"/>
              </w:rPr>
              <w:t>报价要求</w:t>
            </w:r>
            <w:bookmarkEnd w:id="215"/>
            <w:bookmarkEnd w:id="216"/>
            <w:bookmarkEnd w:id="217"/>
            <w:bookmarkEnd w:id="218"/>
            <w:bookmarkEnd w:id="219"/>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（1）供应商在满足采购文件要求的同时，应合理报价，不得超过本项目最高限价。</w:t>
            </w:r>
          </w:p>
          <w:p>
            <w:pPr>
              <w:spacing w:line="420" w:lineRule="exac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延包技术服务非必须完成项目，供应商对此分项进行报价时，成交单价作为后期据实结算依据，但采购人不保证后期服务一定包含此项目工作，按需分配工作任务时，不含此项工作内容的成交供应商不得以任何理由向采购人提出索赔。</w:t>
            </w:r>
          </w:p>
          <w:p>
            <w:pPr>
              <w:spacing w:line="420" w:lineRule="exac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（3）为方便对各供应商进行价格评审，仅以任务内容最多的“数据处理及技术服务（其他区域）”分项单价作为价格评审因素，其他分项单价不得超过最高限价要求，成交后作为后期据实结算依据。</w:t>
            </w:r>
          </w:p>
          <w:p>
            <w:pPr>
              <w:spacing w:line="420" w:lineRule="exac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（4）按照前款规定，本项目二次报价时仅对“数据处理及技术服务（其他区域）”进行，且二次报价不得高于前次报价，否则投标无效。</w:t>
            </w:r>
          </w:p>
          <w:p>
            <w:pPr>
              <w:spacing w:line="420" w:lineRule="exac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val="en-US" w:eastAsia="zh-CN" w:bidi="ar"/>
              </w:rPr>
              <w:t>（5）供应商的报价应包含完成工作所发生的一切应有费用（采购人不再另行支付任何费用）。</w:t>
            </w:r>
          </w:p>
        </w:tc>
      </w:tr>
      <w:tr>
        <w:tblPrEx>
          <w:tblCellMar>
            <w:top w:w="0" w:type="dxa"/>
            <w:left w:w="0" w:type="dxa"/>
            <w:bottom w:w="0" w:type="dxa"/>
            <w:right w:w="0" w:type="dxa"/>
          </w:tblCellMar>
        </w:tblPrEx>
        <w:trPr>
          <w:trHeight w:val="545" w:hRule="atLeast"/>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highlight w:val="none"/>
              </w:rPr>
            </w:pPr>
            <w:bookmarkStart w:id="220" w:name="_Toc144907078"/>
            <w:bookmarkStart w:id="221" w:name="_Toc143443478"/>
            <w:bookmarkStart w:id="222" w:name="_Toc144907443"/>
            <w:r>
              <w:rPr>
                <w:rFonts w:hint="eastAsia" w:ascii="仿宋" w:hAnsi="仿宋" w:eastAsia="仿宋" w:cs="仿宋"/>
                <w:kern w:val="0"/>
                <w:sz w:val="28"/>
                <w:szCs w:val="28"/>
                <w:highlight w:val="none"/>
              </w:rPr>
              <w:t>10</w:t>
            </w:r>
            <w:bookmarkEnd w:id="220"/>
            <w:bookmarkEnd w:id="221"/>
            <w:bookmarkEnd w:id="222"/>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ind w:firstLine="280" w:firstLineChars="100"/>
              <w:jc w:val="both"/>
              <w:rPr>
                <w:rFonts w:hint="default" w:ascii="仿宋" w:hAnsi="仿宋" w:eastAsia="仿宋" w:cs="仿宋"/>
                <w:b w:val="0"/>
                <w:sz w:val="28"/>
                <w:szCs w:val="28"/>
                <w:highlight w:val="none"/>
              </w:rPr>
            </w:pPr>
            <w:bookmarkStart w:id="223" w:name="_Toc7418"/>
            <w:bookmarkEnd w:id="223"/>
            <w:bookmarkStart w:id="224" w:name="_Toc7315"/>
            <w:bookmarkEnd w:id="224"/>
            <w:bookmarkStart w:id="225" w:name="_Toc143443479"/>
            <w:bookmarkStart w:id="226" w:name="_Toc19443"/>
            <w:bookmarkStart w:id="227" w:name="_Toc144907444"/>
            <w:bookmarkStart w:id="228" w:name="_Toc144907079"/>
            <w:bookmarkStart w:id="229" w:name="_Toc27335"/>
            <w:r>
              <w:rPr>
                <w:rFonts w:ascii="仿宋" w:hAnsi="仿宋" w:eastAsia="仿宋" w:cs="仿宋"/>
                <w:b w:val="0"/>
                <w:sz w:val="28"/>
                <w:szCs w:val="28"/>
                <w:highlight w:val="none"/>
              </w:rPr>
              <w:t>合同履行期限</w:t>
            </w:r>
            <w:bookmarkEnd w:id="225"/>
            <w:bookmarkEnd w:id="226"/>
            <w:bookmarkEnd w:id="227"/>
            <w:bookmarkEnd w:id="228"/>
            <w:bookmarkEnd w:id="229"/>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rPr>
                <w:rFonts w:hint="default" w:ascii="仿宋" w:hAnsi="仿宋" w:eastAsia="仿宋" w:cs="仿宋"/>
                <w:color w:val="auto"/>
                <w:sz w:val="28"/>
                <w:szCs w:val="28"/>
                <w:highlight w:val="none"/>
                <w:lang w:val="en-US" w:eastAsia="zh-CN"/>
              </w:rPr>
            </w:pPr>
            <w:r>
              <w:rPr>
                <w:rFonts w:hint="eastAsia" w:ascii="仿宋" w:hAnsi="仿宋" w:eastAsia="仿宋" w:cs="仿宋"/>
                <w:snapToGrid/>
                <w:color w:val="000000"/>
                <w:kern w:val="0"/>
                <w:sz w:val="28"/>
                <w:szCs w:val="28"/>
                <w:highlight w:val="none"/>
                <w:lang w:val="en-US" w:eastAsia="zh-CN"/>
              </w:rPr>
              <w:t>三年</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230" w:name="_Toc144907445"/>
            <w:bookmarkStart w:id="231" w:name="_Toc144907080"/>
            <w:bookmarkStart w:id="232" w:name="_Toc143443480"/>
            <w:r>
              <w:rPr>
                <w:rFonts w:hint="eastAsia" w:ascii="仿宋" w:hAnsi="仿宋" w:eastAsia="仿宋" w:cs="仿宋"/>
                <w:kern w:val="0"/>
                <w:sz w:val="28"/>
                <w:szCs w:val="28"/>
              </w:rPr>
              <w:t>11</w:t>
            </w:r>
            <w:bookmarkEnd w:id="230"/>
            <w:bookmarkEnd w:id="231"/>
            <w:bookmarkEnd w:id="232"/>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233" w:name="_Toc25390"/>
            <w:bookmarkEnd w:id="233"/>
            <w:bookmarkStart w:id="234" w:name="_Toc143443481"/>
            <w:bookmarkStart w:id="235" w:name="_Toc12993"/>
            <w:bookmarkStart w:id="236" w:name="_Toc144907081"/>
            <w:bookmarkStart w:id="237" w:name="_Toc24297"/>
            <w:bookmarkStart w:id="238" w:name="_Toc144907446"/>
            <w:r>
              <w:rPr>
                <w:rFonts w:ascii="仿宋" w:hAnsi="仿宋" w:eastAsia="仿宋" w:cs="仿宋"/>
                <w:b w:val="0"/>
                <w:sz w:val="28"/>
                <w:szCs w:val="28"/>
              </w:rPr>
              <w:t>供应商资质条件</w:t>
            </w:r>
            <w:bookmarkEnd w:id="234"/>
            <w:bookmarkEnd w:id="235"/>
            <w:bookmarkEnd w:id="236"/>
            <w:bookmarkEnd w:id="237"/>
            <w:bookmarkEnd w:id="238"/>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hint="eastAsia" w:ascii="仿宋" w:hAnsi="仿宋" w:eastAsia="仿宋" w:cs="仿宋"/>
                <w:color w:val="auto"/>
                <w:kern w:val="0"/>
                <w:sz w:val="28"/>
                <w:szCs w:val="28"/>
              </w:rPr>
            </w:pPr>
            <w:bookmarkStart w:id="239" w:name="_Toc29692"/>
            <w:bookmarkEnd w:id="239"/>
            <w:r>
              <w:rPr>
                <w:rFonts w:hint="eastAsia" w:ascii="仿宋" w:hAnsi="仿宋" w:eastAsia="仿宋" w:cs="仿宋"/>
                <w:color w:val="auto"/>
                <w:kern w:val="0"/>
                <w:sz w:val="28"/>
                <w:szCs w:val="28"/>
              </w:rPr>
              <w:t>1.满足《中华人民共和国政府采购法》第二十二条规定；</w:t>
            </w:r>
          </w:p>
          <w:p>
            <w:pPr>
              <w:spacing w:line="420" w:lineRule="exact"/>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2.落实政府采购政策需满足的资格要求：</w:t>
            </w:r>
            <w:r>
              <w:rPr>
                <w:rFonts w:hint="eastAsia" w:ascii="仿宋" w:hAnsi="仿宋" w:eastAsia="仿宋" w:cs="仿宋"/>
                <w:color w:val="auto"/>
                <w:kern w:val="0"/>
                <w:sz w:val="28"/>
                <w:szCs w:val="28"/>
                <w:lang w:val="en-US" w:eastAsia="zh-CN"/>
              </w:rPr>
              <w:t>无</w:t>
            </w:r>
            <w:r>
              <w:rPr>
                <w:rFonts w:hint="eastAsia" w:ascii="仿宋" w:hAnsi="仿宋" w:eastAsia="仿宋" w:cs="仿宋"/>
                <w:color w:val="auto"/>
                <w:kern w:val="0"/>
                <w:sz w:val="28"/>
                <w:szCs w:val="28"/>
              </w:rPr>
              <w:t>。</w:t>
            </w:r>
          </w:p>
          <w:p>
            <w:pPr>
              <w:spacing w:line="420" w:lineRule="exact"/>
              <w:jc w:val="left"/>
              <w:rPr>
                <w:color w:val="auto"/>
              </w:rPr>
            </w:pPr>
            <w:r>
              <w:rPr>
                <w:rFonts w:hint="eastAsia" w:ascii="仿宋" w:hAnsi="仿宋" w:eastAsia="仿宋" w:cs="仿宋"/>
                <w:color w:val="auto"/>
                <w:kern w:val="0"/>
                <w:sz w:val="28"/>
                <w:szCs w:val="28"/>
              </w:rPr>
              <w:t>3.本项目的特定资格要求：无。</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240" w:name="_Toc143443482"/>
            <w:bookmarkStart w:id="241" w:name="_Toc144907082"/>
            <w:bookmarkStart w:id="242" w:name="_Toc144907447"/>
            <w:r>
              <w:rPr>
                <w:rFonts w:ascii="仿宋" w:hAnsi="仿宋" w:eastAsia="仿宋" w:cs="仿宋"/>
                <w:kern w:val="0"/>
                <w:sz w:val="28"/>
                <w:szCs w:val="28"/>
              </w:rPr>
              <w:t>12</w:t>
            </w:r>
            <w:bookmarkEnd w:id="240"/>
            <w:bookmarkEnd w:id="241"/>
            <w:bookmarkEnd w:id="242"/>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243" w:name="_Toc32544"/>
            <w:bookmarkEnd w:id="243"/>
            <w:bookmarkStart w:id="244" w:name="_Toc144907083"/>
            <w:bookmarkStart w:id="245" w:name="_Toc143443483"/>
            <w:bookmarkStart w:id="246" w:name="_Toc21946"/>
            <w:bookmarkStart w:id="247" w:name="_Toc12253"/>
            <w:bookmarkStart w:id="248" w:name="_Toc144907448"/>
            <w:r>
              <w:rPr>
                <w:rFonts w:ascii="仿宋" w:hAnsi="仿宋" w:eastAsia="仿宋" w:cs="仿宋"/>
                <w:b w:val="0"/>
                <w:sz w:val="28"/>
                <w:szCs w:val="28"/>
              </w:rPr>
              <w:t>踏勘现场</w:t>
            </w:r>
            <w:bookmarkEnd w:id="244"/>
            <w:bookmarkEnd w:id="245"/>
            <w:bookmarkEnd w:id="246"/>
            <w:bookmarkEnd w:id="247"/>
            <w:bookmarkEnd w:id="248"/>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color w:val="auto"/>
                <w:sz w:val="28"/>
                <w:szCs w:val="28"/>
              </w:rPr>
            </w:pPr>
            <w:bookmarkStart w:id="249" w:name="_Toc8346"/>
            <w:bookmarkEnd w:id="249"/>
            <w:bookmarkStart w:id="250" w:name="_Toc144907449"/>
            <w:bookmarkStart w:id="251" w:name="_Toc144907084"/>
            <w:bookmarkStart w:id="252" w:name="_Toc143443484"/>
            <w:r>
              <w:rPr>
                <w:rFonts w:hint="eastAsia" w:ascii="仿宋" w:hAnsi="仿宋" w:eastAsia="仿宋" w:cs="仿宋"/>
                <w:b w:val="0"/>
                <w:color w:val="auto"/>
                <w:sz w:val="28"/>
                <w:szCs w:val="28"/>
                <w:lang w:eastAsia="zh-CN"/>
              </w:rPr>
              <w:t>☑</w:t>
            </w:r>
            <w:r>
              <w:rPr>
                <w:rFonts w:ascii="仿宋" w:hAnsi="仿宋" w:eastAsia="仿宋" w:cs="仿宋"/>
                <w:b w:val="0"/>
                <w:color w:val="auto"/>
                <w:sz w:val="28"/>
                <w:szCs w:val="28"/>
              </w:rPr>
              <w:t>不组织，供应商自行考察   □统一组织</w:t>
            </w:r>
            <w:bookmarkEnd w:id="250"/>
            <w:bookmarkEnd w:id="251"/>
            <w:bookmarkEnd w:id="252"/>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253" w:name="_Toc144907454"/>
            <w:bookmarkStart w:id="254" w:name="_Toc143443489"/>
            <w:bookmarkStart w:id="255" w:name="_Toc144907089"/>
            <w:r>
              <w:rPr>
                <w:rFonts w:ascii="仿宋" w:hAnsi="仿宋" w:eastAsia="仿宋" w:cs="仿宋"/>
                <w:kern w:val="0"/>
                <w:sz w:val="28"/>
                <w:szCs w:val="28"/>
              </w:rPr>
              <w:t>13</w:t>
            </w:r>
            <w:bookmarkEnd w:id="253"/>
            <w:bookmarkEnd w:id="254"/>
            <w:bookmarkEnd w:id="255"/>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256" w:name="_Toc29045"/>
            <w:bookmarkEnd w:id="256"/>
            <w:bookmarkStart w:id="257" w:name="_Toc144907455"/>
            <w:bookmarkStart w:id="258" w:name="_Toc144907090"/>
            <w:bookmarkStart w:id="259" w:name="_Toc143443490"/>
            <w:bookmarkStart w:id="260" w:name="_Toc9594"/>
            <w:bookmarkStart w:id="261" w:name="_Toc4877"/>
            <w:r>
              <w:rPr>
                <w:rFonts w:ascii="仿宋" w:hAnsi="仿宋" w:eastAsia="仿宋" w:cs="仿宋"/>
                <w:b w:val="0"/>
                <w:sz w:val="28"/>
                <w:szCs w:val="28"/>
              </w:rPr>
              <w:t>磋商预备会</w:t>
            </w:r>
            <w:bookmarkEnd w:id="257"/>
            <w:bookmarkEnd w:id="258"/>
            <w:bookmarkEnd w:id="259"/>
            <w:bookmarkEnd w:id="260"/>
            <w:bookmarkEnd w:id="261"/>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color w:val="auto"/>
                <w:sz w:val="28"/>
                <w:szCs w:val="28"/>
              </w:rPr>
            </w:pPr>
            <w:bookmarkStart w:id="262" w:name="_Toc11268"/>
            <w:bookmarkEnd w:id="262"/>
            <w:bookmarkStart w:id="263" w:name="_Toc144907456"/>
            <w:bookmarkStart w:id="264" w:name="_Toc144880787"/>
            <w:bookmarkStart w:id="265" w:name="_Toc144887177"/>
            <w:bookmarkStart w:id="266" w:name="_Toc198"/>
            <w:bookmarkStart w:id="267" w:name="_Toc144907091"/>
            <w:bookmarkStart w:id="268" w:name="_Toc14514"/>
            <w:r>
              <w:rPr>
                <w:rFonts w:ascii="仿宋" w:hAnsi="仿宋" w:eastAsia="仿宋" w:cs="仿宋"/>
                <w:b w:val="0"/>
                <w:color w:val="auto"/>
                <w:sz w:val="28"/>
                <w:szCs w:val="28"/>
              </w:rPr>
              <w:t xml:space="preserve">□召开 </w:t>
            </w:r>
            <w:r>
              <w:rPr>
                <w:rFonts w:hint="eastAsia" w:ascii="仿宋" w:hAnsi="仿宋" w:eastAsia="仿宋" w:cs="仿宋"/>
                <w:b w:val="0"/>
                <w:color w:val="auto"/>
                <w:sz w:val="28"/>
                <w:szCs w:val="28"/>
                <w:lang w:eastAsia="zh-CN"/>
              </w:rPr>
              <w:t>☑</w:t>
            </w:r>
            <w:r>
              <w:rPr>
                <w:rFonts w:ascii="仿宋" w:hAnsi="仿宋" w:eastAsia="仿宋" w:cs="仿宋"/>
                <w:b w:val="0"/>
                <w:color w:val="auto"/>
                <w:sz w:val="28"/>
                <w:szCs w:val="28"/>
              </w:rPr>
              <w:t>不召开</w:t>
            </w:r>
            <w:bookmarkEnd w:id="263"/>
            <w:bookmarkEnd w:id="264"/>
            <w:bookmarkEnd w:id="265"/>
            <w:bookmarkEnd w:id="266"/>
            <w:bookmarkEnd w:id="267"/>
            <w:bookmarkEnd w:id="268"/>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269" w:name="_Toc143443492"/>
            <w:bookmarkStart w:id="270" w:name="_Toc144907457"/>
            <w:bookmarkStart w:id="271" w:name="_Toc144907092"/>
            <w:r>
              <w:rPr>
                <w:rFonts w:hint="eastAsia" w:ascii="仿宋" w:hAnsi="仿宋" w:eastAsia="仿宋" w:cs="仿宋"/>
                <w:kern w:val="0"/>
                <w:sz w:val="28"/>
                <w:szCs w:val="28"/>
              </w:rPr>
              <w:t>14</w:t>
            </w:r>
            <w:bookmarkEnd w:id="269"/>
            <w:bookmarkEnd w:id="270"/>
            <w:bookmarkEnd w:id="271"/>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272" w:name="_Toc144907458"/>
            <w:bookmarkStart w:id="273" w:name="_Toc144907093"/>
            <w:bookmarkStart w:id="274" w:name="_Toc143443493"/>
            <w:r>
              <w:rPr>
                <w:rFonts w:ascii="仿宋" w:hAnsi="仿宋" w:eastAsia="仿宋" w:cs="仿宋"/>
                <w:b w:val="0"/>
                <w:sz w:val="28"/>
                <w:szCs w:val="28"/>
              </w:rPr>
              <w:t>磋商有效期</w:t>
            </w:r>
            <w:bookmarkEnd w:id="272"/>
            <w:bookmarkEnd w:id="273"/>
            <w:bookmarkEnd w:id="274"/>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color w:val="auto"/>
                <w:sz w:val="28"/>
                <w:szCs w:val="28"/>
              </w:rPr>
            </w:pPr>
            <w:bookmarkStart w:id="275" w:name="_Toc144907459"/>
            <w:bookmarkStart w:id="276" w:name="_Toc143443494"/>
            <w:bookmarkStart w:id="277" w:name="_Toc144907094"/>
            <w:r>
              <w:rPr>
                <w:rFonts w:ascii="仿宋" w:hAnsi="仿宋" w:eastAsia="仿宋" w:cs="仿宋"/>
                <w:b w:val="0"/>
                <w:color w:val="auto"/>
                <w:sz w:val="28"/>
                <w:szCs w:val="28"/>
              </w:rPr>
              <w:t>从响应截止之日起</w:t>
            </w:r>
            <w:r>
              <w:rPr>
                <w:rFonts w:hint="eastAsia" w:ascii="仿宋" w:hAnsi="仿宋" w:eastAsia="仿宋" w:cs="仿宋"/>
                <w:color w:val="auto"/>
                <w:sz w:val="28"/>
                <w:szCs w:val="28"/>
                <w:lang w:val="en-US" w:eastAsia="zh-CN" w:bidi="ar"/>
              </w:rPr>
              <w:t>90</w:t>
            </w:r>
            <w:r>
              <w:rPr>
                <w:rFonts w:ascii="仿宋" w:hAnsi="仿宋" w:eastAsia="仿宋" w:cs="仿宋"/>
                <w:b w:val="0"/>
                <w:color w:val="auto"/>
                <w:sz w:val="28"/>
                <w:szCs w:val="28"/>
              </w:rPr>
              <w:t>日</w:t>
            </w:r>
            <w:bookmarkEnd w:id="275"/>
            <w:bookmarkEnd w:id="276"/>
            <w:bookmarkEnd w:id="277"/>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278" w:name="_Toc143443495"/>
            <w:bookmarkStart w:id="279" w:name="_Toc144907095"/>
            <w:bookmarkStart w:id="280" w:name="_Toc144907460"/>
            <w:r>
              <w:rPr>
                <w:rFonts w:hint="eastAsia" w:ascii="仿宋" w:hAnsi="仿宋" w:eastAsia="仿宋" w:cs="仿宋"/>
                <w:kern w:val="0"/>
                <w:sz w:val="28"/>
                <w:szCs w:val="28"/>
              </w:rPr>
              <w:t>15</w:t>
            </w:r>
            <w:bookmarkEnd w:id="278"/>
            <w:bookmarkEnd w:id="279"/>
            <w:bookmarkEnd w:id="280"/>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281" w:name="_Toc144907461"/>
            <w:bookmarkStart w:id="282" w:name="_Toc144907096"/>
            <w:bookmarkStart w:id="283" w:name="_Toc143443496"/>
            <w:r>
              <w:rPr>
                <w:rFonts w:ascii="仿宋" w:hAnsi="仿宋" w:eastAsia="仿宋" w:cs="仿宋"/>
                <w:b w:val="0"/>
                <w:sz w:val="28"/>
                <w:szCs w:val="28"/>
              </w:rPr>
              <w:t>磋商保证金</w:t>
            </w:r>
            <w:bookmarkEnd w:id="281"/>
            <w:bookmarkEnd w:id="282"/>
            <w:bookmarkEnd w:id="283"/>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left"/>
              <w:rPr>
                <w:rFonts w:ascii="仿宋" w:hAnsi="仿宋" w:eastAsia="仿宋" w:cs="仿宋"/>
                <w:sz w:val="28"/>
                <w:szCs w:val="28"/>
              </w:rPr>
            </w:pPr>
            <w:r>
              <w:rPr>
                <w:rFonts w:hint="eastAsia" w:ascii="仿宋" w:hAnsi="仿宋" w:eastAsia="仿宋" w:cs="仿宋"/>
                <w:sz w:val="28"/>
                <w:szCs w:val="28"/>
              </w:rPr>
              <w:t>本项目</w:t>
            </w:r>
            <w:r>
              <w:rPr>
                <w:rFonts w:hint="eastAsia" w:ascii="仿宋" w:hAnsi="仿宋" w:eastAsia="仿宋" w:cs="仿宋"/>
                <w:sz w:val="28"/>
                <w:szCs w:val="28"/>
                <w:shd w:val="clear" w:color="auto" w:fill="FFFFFF"/>
              </w:rPr>
              <w:t>免收磋商保证金</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284" w:name="_Toc144907462"/>
            <w:bookmarkStart w:id="285" w:name="_Toc143443497"/>
            <w:bookmarkStart w:id="286" w:name="_Toc144907097"/>
            <w:r>
              <w:rPr>
                <w:rFonts w:hint="eastAsia" w:ascii="仿宋" w:hAnsi="仿宋" w:eastAsia="仿宋" w:cs="仿宋"/>
                <w:kern w:val="0"/>
                <w:sz w:val="28"/>
                <w:szCs w:val="28"/>
              </w:rPr>
              <w:t>16</w:t>
            </w:r>
            <w:bookmarkEnd w:id="284"/>
            <w:bookmarkEnd w:id="285"/>
            <w:bookmarkEnd w:id="286"/>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287" w:name="_Toc1456"/>
            <w:bookmarkEnd w:id="287"/>
            <w:bookmarkStart w:id="288" w:name="_Toc144907098"/>
            <w:bookmarkStart w:id="289" w:name="_Toc144907463"/>
            <w:bookmarkStart w:id="290" w:name="_Toc143443498"/>
            <w:bookmarkStart w:id="291" w:name="_Toc15570"/>
            <w:bookmarkStart w:id="292" w:name="_Toc3755"/>
            <w:r>
              <w:rPr>
                <w:rFonts w:ascii="仿宋" w:hAnsi="仿宋" w:eastAsia="仿宋" w:cs="仿宋"/>
                <w:b w:val="0"/>
                <w:sz w:val="28"/>
                <w:szCs w:val="28"/>
              </w:rPr>
              <w:t>供应商提出问题的截止时间</w:t>
            </w:r>
            <w:bookmarkEnd w:id="288"/>
            <w:bookmarkEnd w:id="289"/>
            <w:bookmarkEnd w:id="290"/>
            <w:bookmarkEnd w:id="291"/>
            <w:bookmarkEnd w:id="292"/>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sz w:val="28"/>
                <w:szCs w:val="28"/>
              </w:rPr>
            </w:pPr>
            <w:bookmarkStart w:id="293" w:name="_Toc144907464"/>
            <w:bookmarkStart w:id="294" w:name="_Toc944"/>
            <w:bookmarkStart w:id="295" w:name="_Toc144907099"/>
            <w:bookmarkStart w:id="296" w:name="_Toc14149"/>
            <w:bookmarkStart w:id="297" w:name="_Toc143443499"/>
            <w:r>
              <w:rPr>
                <w:rFonts w:ascii="仿宋" w:hAnsi="仿宋" w:eastAsia="仿宋" w:cs="仿宋"/>
                <w:b w:val="0"/>
                <w:sz w:val="28"/>
                <w:szCs w:val="28"/>
              </w:rPr>
              <w:t>响应截止时间5日前</w:t>
            </w:r>
            <w:bookmarkEnd w:id="293"/>
            <w:bookmarkEnd w:id="294"/>
            <w:bookmarkEnd w:id="295"/>
            <w:bookmarkEnd w:id="296"/>
            <w:bookmarkEnd w:id="297"/>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298" w:name="_Toc144907100"/>
            <w:bookmarkStart w:id="299" w:name="_Toc143443500"/>
            <w:bookmarkStart w:id="300" w:name="_Toc144907465"/>
            <w:r>
              <w:rPr>
                <w:rFonts w:hint="eastAsia" w:ascii="仿宋" w:hAnsi="仿宋" w:eastAsia="仿宋" w:cs="仿宋"/>
                <w:kern w:val="0"/>
                <w:sz w:val="28"/>
                <w:szCs w:val="28"/>
              </w:rPr>
              <w:t>17</w:t>
            </w:r>
            <w:bookmarkEnd w:id="298"/>
            <w:bookmarkEnd w:id="299"/>
            <w:bookmarkEnd w:id="300"/>
          </w:p>
        </w:tc>
        <w:tc>
          <w:tcPr>
            <w:tcW w:w="2091"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kern w:val="2"/>
                <w:sz w:val="28"/>
                <w:szCs w:val="28"/>
              </w:rPr>
            </w:pPr>
            <w:bookmarkStart w:id="301" w:name="_Toc27540"/>
            <w:bookmarkEnd w:id="301"/>
            <w:bookmarkStart w:id="302" w:name="_Toc143443501"/>
            <w:bookmarkStart w:id="303" w:name="_Toc144907101"/>
            <w:bookmarkStart w:id="304" w:name="_Toc18456"/>
            <w:bookmarkStart w:id="305" w:name="_Toc21657"/>
            <w:bookmarkStart w:id="306" w:name="_Toc144907466"/>
            <w:r>
              <w:rPr>
                <w:rFonts w:ascii="仿宋" w:hAnsi="仿宋" w:eastAsia="仿宋" w:cs="仿宋"/>
                <w:b w:val="0"/>
                <w:kern w:val="2"/>
                <w:sz w:val="28"/>
                <w:szCs w:val="28"/>
              </w:rPr>
              <w:t>供应商提出问题的方式</w:t>
            </w:r>
            <w:bookmarkEnd w:id="302"/>
            <w:bookmarkEnd w:id="303"/>
            <w:bookmarkEnd w:id="304"/>
            <w:bookmarkEnd w:id="305"/>
            <w:bookmarkEnd w:id="306"/>
          </w:p>
        </w:tc>
        <w:tc>
          <w:tcPr>
            <w:tcW w:w="682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420" w:lineRule="exact"/>
              <w:rPr>
                <w:rFonts w:hint="default" w:ascii="仿宋" w:hAnsi="仿宋" w:eastAsia="仿宋" w:cs="仿宋"/>
                <w:b w:val="0"/>
                <w:kern w:val="2"/>
                <w:sz w:val="28"/>
                <w:szCs w:val="28"/>
              </w:rPr>
            </w:pPr>
            <w:bookmarkStart w:id="307" w:name="_Toc25191"/>
            <w:bookmarkEnd w:id="307"/>
            <w:r>
              <w:rPr>
                <w:rFonts w:hint="eastAsia" w:ascii="仿宋" w:hAnsi="仿宋" w:eastAsia="仿宋" w:cs="仿宋"/>
                <w:b w:val="0"/>
                <w:sz w:val="28"/>
                <w:szCs w:val="28"/>
              </w:rPr>
              <w:t>供应商若对磋商文件有任何疑问，应于投标截止时间5日前书面形式向采购人或</w:t>
            </w:r>
            <w:r>
              <w:rPr>
                <w:rFonts w:hint="eastAsia" w:ascii="仿宋" w:hAnsi="仿宋" w:eastAsia="仿宋" w:cs="仿宋"/>
                <w:b w:val="0"/>
                <w:sz w:val="28"/>
                <w:szCs w:val="28"/>
                <w:lang w:val="en-US" w:eastAsia="zh-CN"/>
              </w:rPr>
              <w:t>采购</w:t>
            </w:r>
            <w:r>
              <w:rPr>
                <w:rFonts w:hint="eastAsia" w:ascii="仿宋" w:hAnsi="仿宋" w:eastAsia="仿宋" w:cs="仿宋"/>
                <w:b w:val="0"/>
                <w:sz w:val="28"/>
                <w:szCs w:val="28"/>
              </w:rPr>
              <w:t>代理提出澄清要求。对在规定时间前收到的澄清答疑要求，</w:t>
            </w:r>
            <w:r>
              <w:rPr>
                <w:rFonts w:hint="eastAsia" w:ascii="仿宋" w:hAnsi="仿宋" w:eastAsia="仿宋" w:cs="仿宋"/>
                <w:b w:val="0"/>
                <w:sz w:val="28"/>
                <w:szCs w:val="28"/>
                <w:lang w:val="en-US" w:eastAsia="zh-CN"/>
              </w:rPr>
              <w:t>采购</w:t>
            </w:r>
            <w:r>
              <w:rPr>
                <w:rFonts w:hint="eastAsia" w:ascii="仿宋" w:hAnsi="仿宋" w:eastAsia="仿宋" w:cs="仿宋"/>
                <w:b w:val="0"/>
                <w:sz w:val="28"/>
                <w:szCs w:val="28"/>
              </w:rPr>
              <w:t>代理机构均书面予以答复。</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308" w:name="_Toc144907468"/>
            <w:bookmarkStart w:id="309" w:name="_Toc143443503"/>
            <w:bookmarkStart w:id="310" w:name="_Toc144907103"/>
            <w:r>
              <w:rPr>
                <w:rFonts w:hint="eastAsia" w:ascii="仿宋" w:hAnsi="仿宋" w:eastAsia="仿宋" w:cs="仿宋"/>
                <w:kern w:val="0"/>
                <w:sz w:val="28"/>
                <w:szCs w:val="28"/>
              </w:rPr>
              <w:t>18</w:t>
            </w:r>
            <w:bookmarkEnd w:id="308"/>
            <w:bookmarkEnd w:id="309"/>
            <w:bookmarkEnd w:id="310"/>
          </w:p>
        </w:tc>
        <w:tc>
          <w:tcPr>
            <w:tcW w:w="2091"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311" w:name="_Toc143443504"/>
            <w:bookmarkStart w:id="312" w:name="_Toc26828"/>
            <w:bookmarkStart w:id="313" w:name="_Toc144907104"/>
            <w:bookmarkStart w:id="314" w:name="_Toc144907469"/>
            <w:bookmarkStart w:id="315" w:name="_Toc29945"/>
            <w:r>
              <w:rPr>
                <w:rFonts w:ascii="仿宋" w:hAnsi="仿宋" w:eastAsia="仿宋" w:cs="仿宋"/>
                <w:b w:val="0"/>
                <w:sz w:val="28"/>
                <w:szCs w:val="28"/>
              </w:rPr>
              <w:t>资格审查方式</w:t>
            </w:r>
            <w:bookmarkEnd w:id="311"/>
            <w:bookmarkEnd w:id="312"/>
            <w:bookmarkEnd w:id="313"/>
            <w:bookmarkEnd w:id="314"/>
            <w:bookmarkEnd w:id="315"/>
          </w:p>
        </w:tc>
        <w:tc>
          <w:tcPr>
            <w:tcW w:w="682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kern w:val="2"/>
                <w:sz w:val="28"/>
                <w:szCs w:val="28"/>
              </w:rPr>
            </w:pPr>
            <w:bookmarkStart w:id="316" w:name="_Toc144907470"/>
            <w:bookmarkStart w:id="317" w:name="_Toc144907105"/>
            <w:bookmarkStart w:id="318" w:name="_Toc24863"/>
            <w:bookmarkStart w:id="319" w:name="_Toc143443505"/>
            <w:bookmarkStart w:id="320" w:name="_Toc9418"/>
            <w:r>
              <w:rPr>
                <w:rFonts w:ascii="仿宋" w:hAnsi="仿宋" w:eastAsia="仿宋" w:cs="仿宋"/>
                <w:b w:val="0"/>
                <w:sz w:val="28"/>
                <w:szCs w:val="28"/>
              </w:rPr>
              <w:t>资格后审</w:t>
            </w:r>
            <w:bookmarkEnd w:id="316"/>
            <w:bookmarkEnd w:id="317"/>
            <w:bookmarkEnd w:id="318"/>
            <w:bookmarkEnd w:id="319"/>
            <w:bookmarkEnd w:id="320"/>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321" w:name="_Toc144907471"/>
            <w:bookmarkStart w:id="322" w:name="_Toc143443506"/>
            <w:bookmarkStart w:id="323" w:name="_Toc144907106"/>
            <w:r>
              <w:rPr>
                <w:rFonts w:hint="eastAsia" w:ascii="仿宋" w:hAnsi="仿宋" w:eastAsia="仿宋" w:cs="仿宋"/>
                <w:kern w:val="0"/>
                <w:sz w:val="28"/>
                <w:szCs w:val="28"/>
              </w:rPr>
              <w:t>19</w:t>
            </w:r>
            <w:bookmarkEnd w:id="321"/>
            <w:bookmarkEnd w:id="322"/>
            <w:bookmarkEnd w:id="323"/>
          </w:p>
        </w:tc>
        <w:tc>
          <w:tcPr>
            <w:tcW w:w="209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420" w:lineRule="exact"/>
              <w:jc w:val="center"/>
              <w:rPr>
                <w:rFonts w:ascii="仿宋" w:hAnsi="仿宋" w:eastAsia="仿宋" w:cs="仿宋"/>
                <w:sz w:val="28"/>
                <w:szCs w:val="28"/>
              </w:rPr>
            </w:pPr>
            <w:r>
              <w:rPr>
                <w:rFonts w:hint="eastAsia" w:ascii="仿宋" w:hAnsi="仿宋" w:eastAsia="仿宋" w:cs="仿宋"/>
                <w:sz w:val="28"/>
                <w:szCs w:val="28"/>
              </w:rPr>
              <w:t>投诉质疑和形式</w:t>
            </w:r>
          </w:p>
        </w:tc>
        <w:tc>
          <w:tcPr>
            <w:tcW w:w="6827" w:type="dxa"/>
            <w:tcBorders>
              <w:top w:val="single" w:color="000000" w:sz="4" w:space="0"/>
              <w:left w:val="single" w:color="000000" w:sz="4" w:space="0"/>
              <w:bottom w:val="single" w:color="auto" w:sz="4" w:space="0"/>
              <w:right w:val="single" w:color="000000" w:sz="4" w:space="0"/>
            </w:tcBorders>
            <w:shd w:val="clear" w:color="auto" w:fill="auto"/>
          </w:tcPr>
          <w:p>
            <w:pPr>
              <w:spacing w:line="420" w:lineRule="exact"/>
              <w:rPr>
                <w:rFonts w:hint="eastAsia" w:ascii="仿宋" w:hAnsi="仿宋" w:eastAsia="仿宋" w:cs="仿宋"/>
                <w:sz w:val="28"/>
                <w:szCs w:val="28"/>
              </w:rPr>
            </w:pPr>
            <w:r>
              <w:rPr>
                <w:rFonts w:hint="eastAsia" w:ascii="仿宋" w:hAnsi="仿宋" w:eastAsia="仿宋" w:cs="仿宋"/>
                <w:sz w:val="28"/>
                <w:szCs w:val="28"/>
              </w:rPr>
              <w:t>供应商如对招标事项、评标结果有异议，应按国家相关法律规定以及淮南市公共资源交易监督管理局相关规定要求进行质疑或投诉。</w:t>
            </w:r>
          </w:p>
          <w:p>
            <w:pPr>
              <w:spacing w:line="420" w:lineRule="exact"/>
              <w:rPr>
                <w:rFonts w:hint="eastAsia" w:ascii="仿宋" w:hAnsi="仿宋" w:eastAsia="仿宋" w:cs="仿宋"/>
                <w:sz w:val="28"/>
                <w:szCs w:val="28"/>
              </w:rPr>
            </w:pPr>
            <w:r>
              <w:rPr>
                <w:rFonts w:hint="eastAsia" w:ascii="仿宋" w:hAnsi="仿宋" w:eastAsia="仿宋" w:cs="仿宋"/>
                <w:sz w:val="28"/>
                <w:szCs w:val="28"/>
              </w:rPr>
              <w:t>质疑函符合《淮南市公共资源交易质疑处理暂行办法》（淮公管〔2016〕40 号）以及《淮南市公共资源交易监督管理局办理公共资源交易领域信访举报工作暂行办法》（淮公管〔2022〕43 号）文件规定符合“谁质疑，谁举证”原则，事实清楚，主张明确，须提供确凿有力的证明材料或证据线索。不符合上述规定的不予受理。</w:t>
            </w:r>
          </w:p>
          <w:p>
            <w:pPr>
              <w:spacing w:line="420" w:lineRule="exact"/>
              <w:rPr>
                <w:rFonts w:hint="eastAsia" w:ascii="仿宋" w:hAnsi="仿宋" w:eastAsia="仿宋" w:cs="仿宋"/>
                <w:sz w:val="28"/>
                <w:szCs w:val="28"/>
              </w:rPr>
            </w:pPr>
            <w:r>
              <w:rPr>
                <w:rFonts w:hint="eastAsia" w:ascii="仿宋" w:hAnsi="仿宋" w:eastAsia="仿宋" w:cs="仿宋"/>
                <w:sz w:val="28"/>
                <w:szCs w:val="28"/>
              </w:rPr>
              <w:t>根据财政部令第 94 号《政府采购质疑和投诉办法》，供应商认为招标文件、招标过程、中标或者成交结果使自己的权益受到损害的，可以在知道或者应知其权益受到损害之日起 7个工作日内，以书面形式向采购人、采购代理机构提出质疑（供应商应当在法定质疑期内一次性提出针对同一采购程序环节的质疑）。禁止虚假恶意投诉，对虚假恶意投诉的，视情节予以处罚。如无效投诉的给予记不良记录。</w:t>
            </w:r>
          </w:p>
          <w:p>
            <w:pPr>
              <w:spacing w:line="420" w:lineRule="exact"/>
              <w:rPr>
                <w:rFonts w:ascii="仿宋" w:hAnsi="仿宋" w:eastAsia="仿宋" w:cs="仿宋"/>
                <w:sz w:val="28"/>
                <w:szCs w:val="28"/>
              </w:rPr>
            </w:pPr>
            <w:r>
              <w:rPr>
                <w:rFonts w:hint="eastAsia" w:ascii="仿宋" w:hAnsi="仿宋" w:eastAsia="仿宋" w:cs="仿宋"/>
                <w:sz w:val="28"/>
                <w:szCs w:val="28"/>
              </w:rPr>
              <w:t>供应商有异议（质疑）的可依法以书面形式提出，采购人、采购代理机构依法以书面形式作出答复。对异议（质疑）不满意的供应商可以书面形式依法向监管部门提交投诉，监管部门可以书面形式依法受理投诉并作出投诉处理决定。</w:t>
            </w:r>
          </w:p>
        </w:tc>
      </w:tr>
      <w:tr>
        <w:tblPrEx>
          <w:tblCellMar>
            <w:top w:w="0" w:type="dxa"/>
            <w:left w:w="0" w:type="dxa"/>
            <w:bottom w:w="0" w:type="dxa"/>
            <w:right w:w="0" w:type="dxa"/>
          </w:tblCellMar>
        </w:tblPrEx>
        <w:trPr>
          <w:jc w:val="center"/>
        </w:trPr>
        <w:tc>
          <w:tcPr>
            <w:tcW w:w="652" w:type="dxa"/>
            <w:tcBorders>
              <w:top w:val="single" w:color="auto" w:sz="4" w:space="0"/>
              <w:left w:val="single" w:color="auto"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324" w:name="_Toc144907107"/>
            <w:bookmarkStart w:id="325" w:name="_Toc144907472"/>
            <w:bookmarkStart w:id="326" w:name="_Toc143443507"/>
            <w:r>
              <w:rPr>
                <w:rFonts w:hint="eastAsia" w:ascii="仿宋" w:hAnsi="仿宋" w:eastAsia="仿宋" w:cs="仿宋"/>
                <w:kern w:val="0"/>
                <w:sz w:val="28"/>
                <w:szCs w:val="28"/>
              </w:rPr>
              <w:t>20</w:t>
            </w:r>
            <w:bookmarkEnd w:id="324"/>
            <w:bookmarkEnd w:id="325"/>
            <w:bookmarkEnd w:id="326"/>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327" w:name="_Toc25746"/>
            <w:bookmarkEnd w:id="327"/>
            <w:bookmarkStart w:id="328" w:name="_Toc26889"/>
            <w:bookmarkStart w:id="329" w:name="_Toc17004"/>
            <w:bookmarkStart w:id="330" w:name="_Toc143443508"/>
            <w:bookmarkStart w:id="331" w:name="_Toc144907473"/>
            <w:bookmarkStart w:id="332" w:name="_Toc144907108"/>
            <w:r>
              <w:rPr>
                <w:rFonts w:ascii="仿宋" w:hAnsi="仿宋" w:eastAsia="仿宋" w:cs="仿宋"/>
                <w:b w:val="0"/>
                <w:sz w:val="28"/>
                <w:szCs w:val="28"/>
              </w:rPr>
              <w:t>疑问的答疑获取</w:t>
            </w:r>
            <w:bookmarkEnd w:id="328"/>
            <w:bookmarkEnd w:id="329"/>
            <w:bookmarkEnd w:id="330"/>
            <w:bookmarkEnd w:id="331"/>
            <w:bookmarkEnd w:id="332"/>
          </w:p>
        </w:tc>
        <w:tc>
          <w:tcPr>
            <w:tcW w:w="6827"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autoSpaceDE/>
              <w:autoSpaceDN/>
              <w:bidi w:val="0"/>
              <w:adjustRightInd/>
              <w:snapToGrid/>
              <w:spacing w:line="420" w:lineRule="exact"/>
              <w:textAlignment w:val="auto"/>
              <w:rPr>
                <w:rFonts w:hint="eastAsia" w:ascii="仿宋" w:hAnsi="仿宋" w:eastAsia="仿宋" w:cs="仿宋"/>
                <w:kern w:val="0"/>
                <w:sz w:val="28"/>
                <w:szCs w:val="28"/>
              </w:rPr>
            </w:pPr>
            <w:bookmarkStart w:id="333" w:name="_Toc12358"/>
            <w:bookmarkEnd w:id="333"/>
            <w:r>
              <w:rPr>
                <w:rFonts w:hint="eastAsia" w:ascii="仿宋" w:hAnsi="仿宋" w:eastAsia="仿宋" w:cs="仿宋"/>
                <w:kern w:val="0"/>
                <w:sz w:val="28"/>
                <w:szCs w:val="28"/>
              </w:rPr>
              <w:t>发出时间：如澄清或修改的内容可能影响投标响应文件编制的，应当在投标截止时间至少5日前发布澄清或修改；</w:t>
            </w:r>
          </w:p>
          <w:p>
            <w:pPr>
              <w:keepNext w:val="0"/>
              <w:keepLines w:val="0"/>
              <w:pageBreakBefore w:val="0"/>
              <w:widowControl w:val="0"/>
              <w:kinsoku/>
              <w:wordWrap w:val="0"/>
              <w:overflowPunct/>
              <w:topLinePunct/>
              <w:autoSpaceDE/>
              <w:autoSpaceDN/>
              <w:bidi w:val="0"/>
              <w:adjustRightInd/>
              <w:snapToGrid/>
              <w:spacing w:line="420" w:lineRule="exact"/>
              <w:textAlignment w:val="auto"/>
              <w:rPr>
                <w:rFonts w:hint="eastAsia" w:ascii="仿宋" w:hAnsi="仿宋" w:eastAsia="仿宋" w:cs="仿宋"/>
                <w:kern w:val="0"/>
                <w:sz w:val="28"/>
                <w:szCs w:val="28"/>
              </w:rPr>
            </w:pPr>
            <w:r>
              <w:rPr>
                <w:rFonts w:hint="eastAsia" w:ascii="仿宋" w:hAnsi="仿宋" w:eastAsia="仿宋" w:cs="仿宋"/>
                <w:kern w:val="0"/>
                <w:sz w:val="28"/>
                <w:szCs w:val="28"/>
              </w:rPr>
              <w:t>发出形式：</w:t>
            </w:r>
            <w:r>
              <w:rPr>
                <w:rFonts w:hint="eastAsia" w:ascii="仿宋" w:hAnsi="仿宋" w:eastAsia="仿宋" w:cs="仿宋"/>
                <w:b w:val="0"/>
                <w:sz w:val="28"/>
                <w:szCs w:val="28"/>
                <w:lang w:eastAsia="zh-CN"/>
              </w:rPr>
              <w:t>淮南淮粮控股（集团）有限公司（http://www.huailiangjituan.com/）、安徽农管家农业科技发展服务股份有限公司（https://www.ahngj.com/）、安徽诚大建设项目管理有限公司（http://www.ahcdjs.cn/）</w:t>
            </w:r>
            <w:r>
              <w:rPr>
                <w:rFonts w:hint="eastAsia" w:ascii="仿宋" w:hAnsi="仿宋" w:eastAsia="仿宋" w:cs="仿宋"/>
                <w:kern w:val="0"/>
                <w:sz w:val="28"/>
                <w:szCs w:val="28"/>
              </w:rPr>
              <w:t>发布，请供应商注意查看所有澄清、修改内容，如不及时查看造成后果由供应商自负。</w:t>
            </w:r>
          </w:p>
          <w:p>
            <w:pPr>
              <w:spacing w:line="420" w:lineRule="exact"/>
              <w:rPr>
                <w:rFonts w:ascii="仿宋" w:hAnsi="仿宋" w:eastAsia="仿宋" w:cs="仿宋"/>
                <w:kern w:val="0"/>
                <w:sz w:val="28"/>
                <w:szCs w:val="28"/>
              </w:rPr>
            </w:pPr>
            <w:r>
              <w:rPr>
                <w:rFonts w:hint="eastAsia" w:ascii="仿宋" w:hAnsi="仿宋" w:eastAsia="仿宋" w:cs="仿宋"/>
                <w:kern w:val="0"/>
                <w:sz w:val="28"/>
                <w:szCs w:val="28"/>
              </w:rPr>
              <w:t>供应商请注意：采购代理机构对采购文件进行的澄清或修改，将在网站上及时发布，该公告内容为采购文件的组成部分，对供应商具有同样的约束力和效力。供应商应主动上网查询。采购代理机构不承担供应商未及时关注相关信息引发的相关责任。</w:t>
            </w:r>
          </w:p>
        </w:tc>
      </w:tr>
      <w:tr>
        <w:tblPrEx>
          <w:tblCellMar>
            <w:top w:w="0" w:type="dxa"/>
            <w:left w:w="0" w:type="dxa"/>
            <w:bottom w:w="0" w:type="dxa"/>
            <w:right w:w="0" w:type="dxa"/>
          </w:tblCellMar>
        </w:tblPrEx>
        <w:trPr>
          <w:trHeight w:val="557" w:hRule="atLeast"/>
          <w:jc w:val="center"/>
        </w:trPr>
        <w:tc>
          <w:tcPr>
            <w:tcW w:w="652" w:type="dxa"/>
            <w:tcBorders>
              <w:top w:val="single" w:color="auto" w:sz="4" w:space="0"/>
              <w:left w:val="single" w:color="auto"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334" w:name="_Toc143443510"/>
            <w:bookmarkStart w:id="335" w:name="_Toc144907474"/>
            <w:bookmarkStart w:id="336" w:name="_Toc144907109"/>
            <w:r>
              <w:rPr>
                <w:rFonts w:hint="eastAsia" w:ascii="仿宋" w:hAnsi="仿宋" w:eastAsia="仿宋" w:cs="仿宋"/>
                <w:kern w:val="0"/>
                <w:sz w:val="28"/>
                <w:szCs w:val="28"/>
              </w:rPr>
              <w:t>21</w:t>
            </w:r>
            <w:bookmarkEnd w:id="334"/>
            <w:bookmarkEnd w:id="335"/>
            <w:bookmarkEnd w:id="336"/>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color w:val="auto"/>
                <w:sz w:val="28"/>
                <w:szCs w:val="28"/>
              </w:rPr>
            </w:pPr>
            <w:bookmarkStart w:id="337" w:name="_Toc21576"/>
            <w:bookmarkStart w:id="338" w:name="_Toc143443511"/>
            <w:bookmarkStart w:id="339" w:name="_Toc5008"/>
            <w:bookmarkStart w:id="340" w:name="_Toc144907110"/>
            <w:bookmarkStart w:id="341" w:name="_Toc144907475"/>
            <w:r>
              <w:rPr>
                <w:rFonts w:ascii="仿宋" w:hAnsi="仿宋" w:eastAsia="仿宋" w:cs="仿宋"/>
                <w:b w:val="0"/>
                <w:color w:val="auto"/>
                <w:sz w:val="28"/>
                <w:szCs w:val="28"/>
              </w:rPr>
              <w:t>偏离</w:t>
            </w:r>
            <w:bookmarkEnd w:id="337"/>
            <w:bookmarkEnd w:id="338"/>
            <w:bookmarkEnd w:id="339"/>
            <w:bookmarkEnd w:id="340"/>
            <w:bookmarkEnd w:id="341"/>
          </w:p>
        </w:tc>
        <w:tc>
          <w:tcPr>
            <w:tcW w:w="6827"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2"/>
              <w:spacing w:line="420" w:lineRule="exact"/>
              <w:jc w:val="both"/>
              <w:rPr>
                <w:rFonts w:hint="default" w:ascii="仿宋" w:hAnsi="仿宋" w:eastAsia="仿宋" w:cs="仿宋"/>
                <w:b w:val="0"/>
                <w:color w:val="auto"/>
                <w:sz w:val="28"/>
                <w:szCs w:val="28"/>
              </w:rPr>
            </w:pPr>
            <w:bookmarkStart w:id="342" w:name="_Toc144887757"/>
            <w:bookmarkStart w:id="343" w:name="_Toc144880989"/>
            <w:r>
              <w:rPr>
                <w:rFonts w:hint="eastAsia" w:ascii="仿宋" w:hAnsi="仿宋" w:eastAsia="仿宋" w:cs="仿宋"/>
                <w:b w:val="0"/>
                <w:bCs/>
                <w:color w:val="auto"/>
                <w:sz w:val="28"/>
                <w:szCs w:val="28"/>
                <w:highlight w:val="none"/>
                <w:lang w:bidi="ar"/>
              </w:rPr>
              <w:t>不偏离</w:t>
            </w:r>
            <w:bookmarkEnd w:id="342"/>
            <w:bookmarkEnd w:id="343"/>
          </w:p>
        </w:tc>
      </w:tr>
      <w:tr>
        <w:tblPrEx>
          <w:tblCellMar>
            <w:top w:w="0" w:type="dxa"/>
            <w:left w:w="0" w:type="dxa"/>
            <w:bottom w:w="0" w:type="dxa"/>
            <w:right w:w="0" w:type="dxa"/>
          </w:tblCellMar>
        </w:tblPrEx>
        <w:trPr>
          <w:jc w:val="center"/>
        </w:trPr>
        <w:tc>
          <w:tcPr>
            <w:tcW w:w="652" w:type="dxa"/>
            <w:tcBorders>
              <w:top w:val="single" w:color="auto" w:sz="4" w:space="0"/>
              <w:left w:val="single" w:color="auto"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344" w:name="_Toc144907112"/>
            <w:bookmarkStart w:id="345" w:name="_Toc144907477"/>
            <w:bookmarkStart w:id="346" w:name="_Toc143443513"/>
            <w:r>
              <w:rPr>
                <w:rFonts w:hint="eastAsia" w:ascii="仿宋" w:hAnsi="仿宋" w:eastAsia="仿宋" w:cs="仿宋"/>
                <w:kern w:val="0"/>
                <w:sz w:val="28"/>
                <w:szCs w:val="28"/>
              </w:rPr>
              <w:t>22</w:t>
            </w:r>
            <w:bookmarkEnd w:id="344"/>
            <w:bookmarkEnd w:id="345"/>
            <w:bookmarkEnd w:id="346"/>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347" w:name="_Toc144907478"/>
            <w:bookmarkStart w:id="348" w:name="_Toc143443514"/>
            <w:bookmarkStart w:id="349" w:name="_Toc31713"/>
            <w:bookmarkStart w:id="350" w:name="_Toc144907113"/>
            <w:bookmarkStart w:id="351" w:name="_Toc14346"/>
            <w:r>
              <w:rPr>
                <w:rFonts w:ascii="仿宋" w:hAnsi="仿宋" w:eastAsia="仿宋" w:cs="仿宋"/>
                <w:b w:val="0"/>
                <w:sz w:val="28"/>
                <w:szCs w:val="28"/>
              </w:rPr>
              <w:t>构成磋商文件的其他内容材料</w:t>
            </w:r>
            <w:bookmarkEnd w:id="347"/>
            <w:bookmarkEnd w:id="348"/>
            <w:bookmarkEnd w:id="349"/>
            <w:bookmarkEnd w:id="350"/>
            <w:bookmarkEnd w:id="351"/>
          </w:p>
        </w:tc>
        <w:tc>
          <w:tcPr>
            <w:tcW w:w="6827"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2"/>
              <w:spacing w:line="420" w:lineRule="exact"/>
              <w:jc w:val="both"/>
              <w:rPr>
                <w:rFonts w:hint="default" w:ascii="仿宋" w:hAnsi="仿宋" w:eastAsia="仿宋" w:cs="仿宋"/>
                <w:b w:val="0"/>
                <w:sz w:val="28"/>
                <w:szCs w:val="28"/>
              </w:rPr>
            </w:pPr>
            <w:bookmarkStart w:id="352" w:name="_Toc5484"/>
            <w:bookmarkStart w:id="353" w:name="_Toc144907114"/>
            <w:bookmarkStart w:id="354" w:name="_Toc1204"/>
            <w:bookmarkStart w:id="355" w:name="_Toc144907479"/>
            <w:bookmarkStart w:id="356" w:name="_Toc143443515"/>
            <w:r>
              <w:rPr>
                <w:rFonts w:ascii="仿宋" w:hAnsi="仿宋" w:eastAsia="仿宋" w:cs="仿宋"/>
                <w:b w:val="0"/>
                <w:sz w:val="28"/>
                <w:szCs w:val="28"/>
              </w:rPr>
              <w:t>采购需求、澄清文件、答疑文件</w:t>
            </w:r>
            <w:bookmarkEnd w:id="352"/>
            <w:bookmarkEnd w:id="353"/>
            <w:bookmarkEnd w:id="354"/>
            <w:bookmarkEnd w:id="355"/>
            <w:bookmarkEnd w:id="356"/>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357" w:name="_Toc144907480"/>
            <w:bookmarkStart w:id="358" w:name="_Toc143443516"/>
            <w:bookmarkStart w:id="359" w:name="_Toc144907115"/>
            <w:r>
              <w:rPr>
                <w:rFonts w:hint="eastAsia" w:ascii="仿宋" w:hAnsi="仿宋" w:eastAsia="仿宋" w:cs="仿宋"/>
                <w:kern w:val="0"/>
                <w:sz w:val="28"/>
                <w:szCs w:val="28"/>
              </w:rPr>
              <w:t>23</w:t>
            </w:r>
            <w:bookmarkEnd w:id="357"/>
            <w:bookmarkEnd w:id="358"/>
            <w:bookmarkEnd w:id="359"/>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360" w:name="_Toc28517"/>
            <w:bookmarkEnd w:id="360"/>
            <w:bookmarkStart w:id="361" w:name="_Toc31907"/>
            <w:bookmarkEnd w:id="361"/>
            <w:bookmarkStart w:id="362" w:name="_Toc1503"/>
            <w:bookmarkEnd w:id="362"/>
            <w:bookmarkStart w:id="363" w:name="_Toc29568"/>
            <w:bookmarkEnd w:id="363"/>
            <w:bookmarkStart w:id="364" w:name="_Toc6820"/>
            <w:bookmarkStart w:id="365" w:name="_Toc4241"/>
            <w:bookmarkStart w:id="366" w:name="_Toc144907116"/>
            <w:bookmarkStart w:id="367" w:name="_Toc144907481"/>
            <w:bookmarkStart w:id="368" w:name="_Toc143443517"/>
            <w:r>
              <w:rPr>
                <w:rFonts w:ascii="仿宋" w:hAnsi="仿宋" w:eastAsia="仿宋" w:cs="仿宋"/>
                <w:b w:val="0"/>
                <w:sz w:val="28"/>
                <w:szCs w:val="28"/>
              </w:rPr>
              <w:t>是否允许递交备选磋商方案</w:t>
            </w:r>
            <w:bookmarkEnd w:id="364"/>
            <w:bookmarkEnd w:id="365"/>
            <w:bookmarkEnd w:id="366"/>
            <w:bookmarkEnd w:id="367"/>
            <w:bookmarkEnd w:id="368"/>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sz w:val="28"/>
                <w:szCs w:val="28"/>
              </w:rPr>
            </w:pPr>
            <w:bookmarkStart w:id="369" w:name="_Toc15139"/>
            <w:bookmarkEnd w:id="369"/>
            <w:bookmarkStart w:id="370" w:name="_Toc12233"/>
            <w:bookmarkEnd w:id="370"/>
            <w:bookmarkStart w:id="371" w:name="_Toc9052"/>
            <w:bookmarkEnd w:id="371"/>
            <w:bookmarkStart w:id="372" w:name="_Toc23771"/>
            <w:bookmarkEnd w:id="372"/>
            <w:bookmarkStart w:id="373" w:name="_Toc144907117"/>
            <w:bookmarkStart w:id="374" w:name="_Toc143443518"/>
            <w:bookmarkStart w:id="375" w:name="_Toc2747"/>
            <w:bookmarkStart w:id="376" w:name="_Toc18740"/>
            <w:bookmarkStart w:id="377" w:name="_Toc144907482"/>
            <w:r>
              <w:rPr>
                <w:rFonts w:ascii="仿宋" w:hAnsi="仿宋" w:eastAsia="仿宋" w:cs="仿宋"/>
                <w:b w:val="0"/>
                <w:sz w:val="28"/>
                <w:szCs w:val="28"/>
              </w:rPr>
              <w:t>不允许</w:t>
            </w:r>
            <w:bookmarkEnd w:id="373"/>
            <w:bookmarkEnd w:id="374"/>
            <w:bookmarkEnd w:id="375"/>
            <w:bookmarkEnd w:id="376"/>
            <w:bookmarkEnd w:id="377"/>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378" w:name="_Toc144907118"/>
            <w:bookmarkStart w:id="379" w:name="_Toc143443519"/>
            <w:bookmarkStart w:id="380" w:name="_Toc144907483"/>
            <w:r>
              <w:rPr>
                <w:rFonts w:hint="eastAsia" w:ascii="仿宋" w:hAnsi="仿宋" w:eastAsia="仿宋" w:cs="仿宋"/>
                <w:kern w:val="0"/>
                <w:sz w:val="28"/>
                <w:szCs w:val="28"/>
              </w:rPr>
              <w:t>24</w:t>
            </w:r>
            <w:bookmarkEnd w:id="378"/>
            <w:bookmarkEnd w:id="379"/>
            <w:bookmarkEnd w:id="380"/>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381" w:name="_Toc7680"/>
            <w:bookmarkEnd w:id="381"/>
            <w:bookmarkStart w:id="382" w:name="_Toc19038"/>
            <w:bookmarkEnd w:id="382"/>
            <w:bookmarkStart w:id="383" w:name="_Toc13674"/>
            <w:bookmarkEnd w:id="383"/>
            <w:bookmarkStart w:id="384" w:name="_Toc9045"/>
            <w:bookmarkEnd w:id="384"/>
            <w:bookmarkStart w:id="385" w:name="_Toc144907484"/>
            <w:bookmarkStart w:id="386" w:name="_Toc143443520"/>
            <w:bookmarkStart w:id="387" w:name="_Toc32676"/>
            <w:bookmarkStart w:id="388" w:name="_Toc2625"/>
            <w:bookmarkStart w:id="389" w:name="_Toc144907119"/>
            <w:r>
              <w:rPr>
                <w:rFonts w:ascii="仿宋" w:hAnsi="仿宋" w:eastAsia="仿宋" w:cs="仿宋"/>
                <w:b w:val="0"/>
                <w:sz w:val="28"/>
                <w:szCs w:val="28"/>
              </w:rPr>
              <w:t>签字或盖章要求</w:t>
            </w:r>
            <w:bookmarkEnd w:id="385"/>
            <w:bookmarkEnd w:id="386"/>
            <w:bookmarkEnd w:id="387"/>
            <w:bookmarkEnd w:id="388"/>
            <w:bookmarkEnd w:id="389"/>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sz w:val="28"/>
                <w:szCs w:val="28"/>
              </w:rPr>
            </w:pPr>
            <w:bookmarkStart w:id="390" w:name="_Toc24394"/>
            <w:bookmarkEnd w:id="390"/>
            <w:bookmarkStart w:id="391" w:name="_Toc21453"/>
            <w:bookmarkEnd w:id="391"/>
            <w:bookmarkStart w:id="392" w:name="_Toc31579"/>
            <w:bookmarkEnd w:id="392"/>
            <w:bookmarkStart w:id="393" w:name="_Toc15053"/>
            <w:bookmarkEnd w:id="393"/>
            <w:bookmarkStart w:id="394" w:name="_Toc143443521"/>
            <w:bookmarkStart w:id="395" w:name="_Toc144907120"/>
            <w:bookmarkStart w:id="396" w:name="_Toc144907485"/>
            <w:bookmarkStart w:id="397" w:name="_Toc25816"/>
            <w:bookmarkStart w:id="398" w:name="_Toc9946"/>
            <w:r>
              <w:rPr>
                <w:rFonts w:ascii="仿宋" w:hAnsi="仿宋" w:eastAsia="仿宋" w:cs="仿宋"/>
                <w:b w:val="0"/>
                <w:sz w:val="28"/>
                <w:szCs w:val="28"/>
              </w:rPr>
              <w:t>按本磋商文件规定</w:t>
            </w:r>
            <w:bookmarkEnd w:id="394"/>
            <w:bookmarkEnd w:id="395"/>
            <w:bookmarkEnd w:id="396"/>
            <w:bookmarkEnd w:id="397"/>
            <w:bookmarkEnd w:id="398"/>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b/>
                <w:bCs/>
                <w:kern w:val="0"/>
                <w:sz w:val="28"/>
                <w:szCs w:val="28"/>
              </w:rPr>
            </w:pPr>
            <w:bookmarkStart w:id="399" w:name="_Toc144907486"/>
            <w:bookmarkStart w:id="400" w:name="_Toc144907121"/>
            <w:bookmarkStart w:id="401" w:name="_Toc143443522"/>
            <w:r>
              <w:rPr>
                <w:rFonts w:hint="eastAsia" w:ascii="仿宋" w:hAnsi="仿宋" w:eastAsia="仿宋" w:cs="仿宋"/>
                <w:b/>
                <w:bCs/>
                <w:kern w:val="0"/>
                <w:sz w:val="28"/>
                <w:szCs w:val="28"/>
              </w:rPr>
              <w:t>25</w:t>
            </w:r>
            <w:bookmarkEnd w:id="399"/>
            <w:bookmarkEnd w:id="400"/>
            <w:bookmarkEnd w:id="401"/>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bCs/>
                <w:sz w:val="28"/>
                <w:szCs w:val="28"/>
              </w:rPr>
            </w:pPr>
            <w:bookmarkStart w:id="402" w:name="_Toc13047"/>
            <w:bookmarkEnd w:id="402"/>
            <w:bookmarkStart w:id="403" w:name="_Toc4220"/>
            <w:bookmarkEnd w:id="403"/>
            <w:bookmarkStart w:id="404" w:name="_Toc1137"/>
            <w:bookmarkEnd w:id="404"/>
            <w:bookmarkStart w:id="405" w:name="_Toc7392"/>
            <w:bookmarkEnd w:id="405"/>
            <w:bookmarkStart w:id="406" w:name="_Toc144907122"/>
            <w:bookmarkStart w:id="407" w:name="_Toc19474"/>
            <w:bookmarkStart w:id="408" w:name="_Toc143443523"/>
            <w:bookmarkStart w:id="409" w:name="_Toc6750"/>
            <w:bookmarkStart w:id="410" w:name="_Toc144907487"/>
            <w:r>
              <w:rPr>
                <w:rFonts w:ascii="仿宋" w:hAnsi="仿宋" w:eastAsia="仿宋" w:cs="仿宋"/>
                <w:b/>
                <w:bCs/>
                <w:sz w:val="28"/>
                <w:szCs w:val="28"/>
              </w:rPr>
              <w:t>磋商文件份数</w:t>
            </w:r>
            <w:bookmarkEnd w:id="406"/>
            <w:bookmarkEnd w:id="407"/>
            <w:bookmarkEnd w:id="408"/>
            <w:bookmarkEnd w:id="409"/>
            <w:bookmarkEnd w:id="410"/>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eastAsia" w:ascii="仿宋" w:hAnsi="仿宋" w:eastAsia="仿宋" w:cs="仿宋"/>
                <w:b/>
                <w:bCs/>
                <w:sz w:val="28"/>
                <w:szCs w:val="28"/>
                <w:lang w:eastAsia="zh-CN"/>
              </w:rPr>
            </w:pPr>
            <w:bookmarkStart w:id="411" w:name="_Toc7337"/>
            <w:bookmarkEnd w:id="411"/>
            <w:bookmarkStart w:id="412" w:name="_Toc143448990"/>
            <w:bookmarkStart w:id="413" w:name="_Toc27153"/>
            <w:bookmarkStart w:id="414" w:name="_Toc143449712"/>
            <w:bookmarkStart w:id="415" w:name="_Toc12071"/>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正本、副本分别胶装</w:t>
            </w:r>
            <w:r>
              <w:rPr>
                <w:rFonts w:hint="eastAsia" w:ascii="仿宋" w:hAnsi="仿宋" w:eastAsia="仿宋" w:cs="仿宋"/>
                <w:b/>
                <w:bCs/>
                <w:sz w:val="28"/>
                <w:szCs w:val="28"/>
                <w:lang w:eastAsia="zh-CN"/>
              </w:rPr>
              <w:t>，</w:t>
            </w:r>
            <w:r>
              <w:rPr>
                <w:rFonts w:hint="eastAsia" w:ascii="仿宋" w:hAnsi="仿宋" w:eastAsia="仿宋" w:cs="仿宋"/>
                <w:b/>
                <w:bCs/>
                <w:sz w:val="28"/>
                <w:szCs w:val="28"/>
              </w:rPr>
              <w:t>密封</w:t>
            </w:r>
            <w:r>
              <w:rPr>
                <w:rFonts w:hint="eastAsia" w:ascii="仿宋" w:hAnsi="仿宋" w:eastAsia="仿宋" w:cs="仿宋"/>
                <w:b/>
                <w:bCs/>
                <w:sz w:val="28"/>
                <w:szCs w:val="28"/>
                <w:lang w:val="en-US" w:eastAsia="zh-CN"/>
              </w:rPr>
              <w:t>在一个文件袋内</w:t>
            </w:r>
            <w:r>
              <w:rPr>
                <w:rFonts w:hint="eastAsia" w:ascii="仿宋" w:hAnsi="仿宋" w:eastAsia="仿宋" w:cs="仿宋"/>
                <w:b/>
                <w:bCs/>
                <w:sz w:val="28"/>
                <w:szCs w:val="28"/>
              </w:rPr>
              <w:t>，正本1份</w:t>
            </w:r>
            <w:r>
              <w:rPr>
                <w:rFonts w:hint="eastAsia" w:ascii="仿宋" w:hAnsi="仿宋" w:eastAsia="仿宋" w:cs="仿宋"/>
                <w:b/>
                <w:bCs/>
                <w:sz w:val="28"/>
                <w:szCs w:val="28"/>
                <w:lang w:eastAsia="zh-CN"/>
              </w:rPr>
              <w:t>；</w:t>
            </w:r>
            <w:r>
              <w:rPr>
                <w:rFonts w:hint="eastAsia" w:ascii="仿宋" w:hAnsi="仿宋" w:eastAsia="仿宋" w:cs="仿宋"/>
                <w:b/>
                <w:bCs/>
                <w:sz w:val="28"/>
                <w:szCs w:val="28"/>
              </w:rPr>
              <w:t>副本3份</w:t>
            </w:r>
            <w:r>
              <w:rPr>
                <w:rFonts w:hint="eastAsia" w:ascii="仿宋" w:hAnsi="仿宋" w:eastAsia="仿宋" w:cs="仿宋"/>
                <w:b/>
                <w:bCs/>
                <w:sz w:val="28"/>
                <w:szCs w:val="28"/>
                <w:lang w:eastAsia="zh-CN"/>
              </w:rPr>
              <w:t>。</w:t>
            </w:r>
          </w:p>
          <w:p>
            <w:pPr>
              <w:pStyle w:val="2"/>
              <w:spacing w:line="380" w:lineRule="exact"/>
              <w:jc w:val="both"/>
              <w:rPr>
                <w:rFonts w:hint="eastAsia" w:ascii="仿宋" w:hAnsi="仿宋" w:eastAsia="仿宋" w:cs="仿宋"/>
                <w:b/>
                <w:bCs/>
                <w:sz w:val="28"/>
                <w:szCs w:val="28"/>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供应商应将投标响应文件正确标明“正本”或“副本”字样。</w:t>
            </w:r>
          </w:p>
          <w:p>
            <w:pPr>
              <w:pStyle w:val="2"/>
              <w:spacing w:line="420" w:lineRule="exact"/>
              <w:jc w:val="both"/>
              <w:rPr>
                <w:rFonts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开标现场提交用文件袋密封的投标响应文件，封袋上注明：采购人名称、项目名称及项目编号、供应商名称，并注明“在    年   月   日   时   分 （投标截止时间）之前不得启封”字样</w:t>
            </w:r>
            <w:r>
              <w:rPr>
                <w:rFonts w:ascii="仿宋" w:hAnsi="仿宋" w:eastAsia="仿宋" w:cs="仿宋"/>
                <w:b/>
                <w:bCs/>
                <w:sz w:val="28"/>
                <w:szCs w:val="28"/>
              </w:rPr>
              <w:t>。</w:t>
            </w:r>
            <w:bookmarkEnd w:id="412"/>
            <w:bookmarkEnd w:id="413"/>
            <w:bookmarkEnd w:id="414"/>
            <w:bookmarkEnd w:id="415"/>
          </w:p>
          <w:p>
            <w:pPr>
              <w:pStyle w:val="2"/>
              <w:spacing w:line="420" w:lineRule="exact"/>
              <w:jc w:val="both"/>
              <w:rPr>
                <w:rFonts w:hint="default" w:ascii="仿宋" w:hAnsi="仿宋" w:eastAsia="仿宋" w:cs="仿宋"/>
                <w:b/>
                <w:bCs/>
                <w:sz w:val="28"/>
                <w:szCs w:val="28"/>
              </w:rPr>
            </w:pPr>
            <w:r>
              <w:rPr>
                <w:rFonts w:hint="eastAsia" w:ascii="仿宋" w:hAnsi="仿宋" w:eastAsia="仿宋" w:cs="仿宋"/>
                <w:b/>
                <w:bCs/>
                <w:color w:val="auto"/>
                <w:sz w:val="28"/>
                <w:szCs w:val="28"/>
                <w:highlight w:val="none"/>
                <w:lang w:val="en-US" w:eastAsia="zh-CN"/>
              </w:rPr>
              <w:t>4.未按照以上要求提交的投标响应文件不予接收</w:t>
            </w:r>
            <w:r>
              <w:rPr>
                <w:rFonts w:hint="eastAsia" w:ascii="仿宋" w:hAnsi="仿宋" w:eastAsia="仿宋" w:cs="仿宋"/>
                <w:b/>
                <w:bCs/>
                <w:color w:val="auto"/>
                <w:sz w:val="28"/>
                <w:szCs w:val="28"/>
                <w:highlight w:val="none"/>
              </w:rPr>
              <w:t>。</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416" w:name="_Toc6445"/>
            <w:bookmarkStart w:id="417" w:name="_Toc12648"/>
            <w:bookmarkStart w:id="418" w:name="_Toc144907489"/>
            <w:bookmarkStart w:id="419" w:name="_Toc143443525"/>
            <w:bookmarkStart w:id="420" w:name="_Toc144907124"/>
            <w:r>
              <w:rPr>
                <w:rFonts w:hint="eastAsia" w:ascii="仿宋" w:hAnsi="仿宋" w:eastAsia="仿宋" w:cs="仿宋"/>
                <w:kern w:val="0"/>
                <w:sz w:val="28"/>
                <w:szCs w:val="28"/>
              </w:rPr>
              <w:t>2</w:t>
            </w:r>
            <w:bookmarkEnd w:id="416"/>
            <w:bookmarkEnd w:id="417"/>
            <w:r>
              <w:rPr>
                <w:rFonts w:hint="eastAsia" w:ascii="仿宋" w:hAnsi="仿宋" w:eastAsia="仿宋" w:cs="仿宋"/>
                <w:kern w:val="0"/>
                <w:sz w:val="28"/>
                <w:szCs w:val="28"/>
              </w:rPr>
              <w:t>6</w:t>
            </w:r>
            <w:bookmarkEnd w:id="418"/>
            <w:bookmarkEnd w:id="419"/>
            <w:bookmarkEnd w:id="420"/>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bCs/>
                <w:color w:val="auto"/>
                <w:sz w:val="28"/>
                <w:szCs w:val="28"/>
                <w:highlight w:val="none"/>
              </w:rPr>
            </w:pPr>
            <w:bookmarkStart w:id="421" w:name="_Toc28368"/>
            <w:bookmarkEnd w:id="421"/>
            <w:bookmarkStart w:id="422" w:name="_Toc1095"/>
            <w:bookmarkEnd w:id="422"/>
            <w:bookmarkStart w:id="423" w:name="_Toc14309"/>
            <w:bookmarkEnd w:id="423"/>
            <w:bookmarkStart w:id="424" w:name="_Toc12120"/>
            <w:bookmarkEnd w:id="424"/>
            <w:bookmarkStart w:id="425" w:name="_Toc144907490"/>
            <w:bookmarkStart w:id="426" w:name="_Toc5276"/>
            <w:bookmarkStart w:id="427" w:name="_Toc16793"/>
            <w:bookmarkStart w:id="428" w:name="_Toc143443526"/>
            <w:bookmarkStart w:id="429" w:name="_Toc144907125"/>
            <w:r>
              <w:rPr>
                <w:rFonts w:ascii="仿宋" w:hAnsi="仿宋" w:eastAsia="仿宋" w:cs="仿宋"/>
                <w:b/>
                <w:bCs/>
                <w:color w:val="auto"/>
                <w:sz w:val="28"/>
                <w:szCs w:val="28"/>
                <w:highlight w:val="none"/>
              </w:rPr>
              <w:t>递交磋商响应文件地点</w:t>
            </w:r>
            <w:bookmarkEnd w:id="425"/>
            <w:bookmarkEnd w:id="426"/>
            <w:bookmarkEnd w:id="427"/>
            <w:bookmarkEnd w:id="428"/>
            <w:bookmarkEnd w:id="429"/>
          </w:p>
        </w:tc>
        <w:tc>
          <w:tcPr>
            <w:tcW w:w="682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420" w:lineRule="exact"/>
              <w:rPr>
                <w:rFonts w:hint="default" w:ascii="仿宋" w:hAnsi="仿宋" w:eastAsia="仿宋" w:cs="仿宋"/>
                <w:b/>
                <w:bCs/>
                <w:color w:val="auto"/>
                <w:sz w:val="28"/>
                <w:szCs w:val="28"/>
                <w:highlight w:val="none"/>
                <w:lang w:val="en-US" w:eastAsia="zh-CN"/>
              </w:rPr>
            </w:pPr>
            <w:bookmarkStart w:id="430" w:name="_Toc5756"/>
            <w:bookmarkEnd w:id="430"/>
            <w:bookmarkStart w:id="431" w:name="_Toc1391"/>
            <w:bookmarkEnd w:id="431"/>
            <w:r>
              <w:rPr>
                <w:rFonts w:hint="eastAsia" w:ascii="仿宋" w:hAnsi="仿宋" w:eastAsia="仿宋" w:cs="仿宋"/>
                <w:b/>
                <w:bCs/>
                <w:color w:val="auto"/>
                <w:sz w:val="28"/>
                <w:szCs w:val="28"/>
                <w:highlight w:val="none"/>
                <w:lang w:val="en-US" w:eastAsia="zh-CN"/>
              </w:rPr>
              <w:t>同开标地点</w:t>
            </w:r>
          </w:p>
        </w:tc>
      </w:tr>
      <w:tr>
        <w:tblPrEx>
          <w:tblCellMar>
            <w:top w:w="0" w:type="dxa"/>
            <w:left w:w="0" w:type="dxa"/>
            <w:bottom w:w="0" w:type="dxa"/>
            <w:right w:w="0" w:type="dxa"/>
          </w:tblCellMar>
        </w:tblPrEx>
        <w:trPr>
          <w:jc w:val="center"/>
        </w:trPr>
        <w:tc>
          <w:tcPr>
            <w:tcW w:w="652" w:type="dxa"/>
            <w:tcBorders>
              <w:top w:val="single" w:color="000000"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432" w:name="_Toc4478"/>
            <w:bookmarkStart w:id="433" w:name="_Toc4173"/>
            <w:bookmarkStart w:id="434" w:name="_Toc143443528"/>
            <w:bookmarkStart w:id="435" w:name="_Toc144907127"/>
            <w:bookmarkStart w:id="436" w:name="_Toc144907492"/>
            <w:r>
              <w:rPr>
                <w:rFonts w:hint="eastAsia" w:ascii="仿宋" w:hAnsi="仿宋" w:eastAsia="仿宋" w:cs="仿宋"/>
                <w:kern w:val="0"/>
                <w:sz w:val="28"/>
                <w:szCs w:val="28"/>
              </w:rPr>
              <w:t>2</w:t>
            </w:r>
            <w:bookmarkEnd w:id="432"/>
            <w:bookmarkEnd w:id="433"/>
            <w:r>
              <w:rPr>
                <w:rFonts w:hint="eastAsia" w:ascii="仿宋" w:hAnsi="仿宋" w:eastAsia="仿宋" w:cs="仿宋"/>
                <w:kern w:val="0"/>
                <w:sz w:val="28"/>
                <w:szCs w:val="28"/>
              </w:rPr>
              <w:t>7</w:t>
            </w:r>
            <w:bookmarkEnd w:id="434"/>
            <w:bookmarkEnd w:id="435"/>
            <w:bookmarkEnd w:id="436"/>
          </w:p>
        </w:tc>
        <w:tc>
          <w:tcPr>
            <w:tcW w:w="2091"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color w:val="auto"/>
                <w:sz w:val="28"/>
                <w:szCs w:val="28"/>
              </w:rPr>
            </w:pPr>
            <w:bookmarkStart w:id="437" w:name="_Toc23536"/>
            <w:bookmarkEnd w:id="437"/>
            <w:bookmarkStart w:id="438" w:name="_Toc18607"/>
            <w:bookmarkEnd w:id="438"/>
            <w:bookmarkStart w:id="439" w:name="_Toc26553"/>
            <w:bookmarkEnd w:id="439"/>
            <w:bookmarkStart w:id="440" w:name="_Toc11242"/>
            <w:bookmarkEnd w:id="440"/>
            <w:bookmarkStart w:id="441" w:name="_Toc144907493"/>
            <w:bookmarkStart w:id="442" w:name="_Toc144907128"/>
            <w:bookmarkStart w:id="443" w:name="_Toc30982"/>
            <w:bookmarkStart w:id="444" w:name="_Toc143443529"/>
            <w:bookmarkStart w:id="445" w:name="_Toc31996"/>
            <w:r>
              <w:rPr>
                <w:rFonts w:ascii="仿宋" w:hAnsi="仿宋" w:eastAsia="仿宋" w:cs="仿宋"/>
                <w:b w:val="0"/>
                <w:color w:val="auto"/>
                <w:sz w:val="28"/>
                <w:szCs w:val="28"/>
              </w:rPr>
              <w:t>是否退还磋商响应文件</w:t>
            </w:r>
            <w:bookmarkEnd w:id="441"/>
            <w:bookmarkEnd w:id="442"/>
            <w:bookmarkEnd w:id="443"/>
            <w:bookmarkEnd w:id="444"/>
            <w:bookmarkEnd w:id="445"/>
          </w:p>
        </w:tc>
        <w:tc>
          <w:tcPr>
            <w:tcW w:w="6827"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420" w:lineRule="exact"/>
              <w:rPr>
                <w:rFonts w:hint="default" w:ascii="仿宋" w:hAnsi="仿宋" w:eastAsia="仿宋" w:cs="仿宋"/>
                <w:b w:val="0"/>
                <w:color w:val="auto"/>
                <w:sz w:val="28"/>
                <w:szCs w:val="28"/>
              </w:rPr>
            </w:pPr>
            <w:bookmarkStart w:id="446" w:name="_Toc30822"/>
            <w:bookmarkEnd w:id="446"/>
            <w:bookmarkStart w:id="447" w:name="_Toc31840"/>
            <w:bookmarkEnd w:id="447"/>
            <w:bookmarkStart w:id="448" w:name="_Toc10402"/>
            <w:bookmarkEnd w:id="448"/>
            <w:bookmarkStart w:id="449" w:name="_Toc1232"/>
            <w:bookmarkEnd w:id="449"/>
            <w:bookmarkStart w:id="450" w:name="_Toc22203"/>
            <w:bookmarkStart w:id="451" w:name="_Toc7597"/>
            <w:bookmarkStart w:id="452" w:name="_Toc144907494"/>
            <w:bookmarkStart w:id="453" w:name="_Toc143443530"/>
            <w:bookmarkStart w:id="454" w:name="_Toc144907129"/>
            <w:r>
              <w:rPr>
                <w:rFonts w:ascii="仿宋" w:hAnsi="仿宋" w:eastAsia="仿宋" w:cs="仿宋"/>
                <w:b w:val="0"/>
                <w:color w:val="auto"/>
                <w:sz w:val="28"/>
                <w:szCs w:val="28"/>
              </w:rPr>
              <w:t>否</w:t>
            </w:r>
            <w:bookmarkEnd w:id="450"/>
            <w:bookmarkEnd w:id="451"/>
            <w:bookmarkEnd w:id="452"/>
            <w:bookmarkEnd w:id="453"/>
            <w:bookmarkEnd w:id="454"/>
          </w:p>
        </w:tc>
      </w:tr>
      <w:tr>
        <w:tblPrEx>
          <w:tblCellMar>
            <w:top w:w="0" w:type="dxa"/>
            <w:left w:w="0" w:type="dxa"/>
            <w:bottom w:w="0" w:type="dxa"/>
            <w:right w:w="0" w:type="dxa"/>
          </w:tblCellMar>
        </w:tblPrEx>
        <w:trPr>
          <w:trHeight w:val="83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highlight w:val="none"/>
              </w:rPr>
            </w:pPr>
            <w:bookmarkStart w:id="455" w:name="_Toc144907130"/>
            <w:bookmarkStart w:id="456" w:name="_Toc144907495"/>
            <w:bookmarkStart w:id="457" w:name="_Toc143443531"/>
            <w:r>
              <w:rPr>
                <w:rFonts w:hint="eastAsia" w:ascii="仿宋" w:hAnsi="仿宋" w:eastAsia="仿宋" w:cs="仿宋"/>
                <w:kern w:val="0"/>
                <w:sz w:val="28"/>
                <w:szCs w:val="28"/>
                <w:highlight w:val="none"/>
              </w:rPr>
              <w:t>28</w:t>
            </w:r>
            <w:bookmarkEnd w:id="455"/>
            <w:bookmarkEnd w:id="456"/>
            <w:bookmarkEnd w:id="457"/>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bCs/>
                <w:color w:val="auto"/>
                <w:sz w:val="28"/>
                <w:szCs w:val="28"/>
                <w:highlight w:val="none"/>
              </w:rPr>
            </w:pPr>
            <w:bookmarkStart w:id="458" w:name="_Toc19594"/>
            <w:bookmarkEnd w:id="458"/>
            <w:bookmarkStart w:id="459" w:name="_Toc31226"/>
            <w:bookmarkEnd w:id="459"/>
            <w:bookmarkStart w:id="460" w:name="_Toc10354"/>
            <w:bookmarkEnd w:id="460"/>
            <w:bookmarkStart w:id="461" w:name="_Toc2446"/>
            <w:bookmarkEnd w:id="461"/>
            <w:bookmarkStart w:id="462" w:name="_Toc144907131"/>
            <w:bookmarkStart w:id="463" w:name="_Toc12750"/>
            <w:bookmarkStart w:id="464" w:name="_Toc144907496"/>
            <w:bookmarkStart w:id="465" w:name="_Toc143443532"/>
            <w:bookmarkStart w:id="466" w:name="_Toc6821"/>
            <w:r>
              <w:rPr>
                <w:rFonts w:ascii="仿宋" w:hAnsi="仿宋" w:eastAsia="仿宋" w:cs="仿宋"/>
                <w:b/>
                <w:bCs/>
                <w:color w:val="auto"/>
                <w:sz w:val="28"/>
                <w:szCs w:val="28"/>
                <w:highlight w:val="none"/>
              </w:rPr>
              <w:t>开标时间和地点</w:t>
            </w:r>
            <w:bookmarkEnd w:id="462"/>
            <w:bookmarkEnd w:id="463"/>
            <w:bookmarkEnd w:id="464"/>
            <w:bookmarkEnd w:id="465"/>
            <w:bookmarkEnd w:id="466"/>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bCs/>
                <w:color w:val="auto"/>
                <w:sz w:val="28"/>
                <w:szCs w:val="28"/>
                <w:highlight w:val="none"/>
              </w:rPr>
            </w:pPr>
            <w:bookmarkStart w:id="467" w:name="_Toc3980"/>
            <w:bookmarkEnd w:id="467"/>
            <w:bookmarkStart w:id="468" w:name="_Toc27324"/>
            <w:bookmarkEnd w:id="468"/>
            <w:bookmarkStart w:id="469" w:name="_Toc10596"/>
            <w:bookmarkEnd w:id="469"/>
            <w:bookmarkStart w:id="470" w:name="_Toc30687"/>
            <w:bookmarkEnd w:id="470"/>
            <w:bookmarkStart w:id="471" w:name="_Toc27101"/>
            <w:bookmarkStart w:id="472" w:name="_Toc144907132"/>
            <w:bookmarkStart w:id="473" w:name="_Toc5859"/>
            <w:bookmarkStart w:id="474" w:name="_Toc143443533"/>
            <w:bookmarkStart w:id="475" w:name="_Toc144907497"/>
            <w:r>
              <w:rPr>
                <w:rFonts w:ascii="仿宋" w:hAnsi="仿宋" w:eastAsia="仿宋" w:cs="仿宋"/>
                <w:b/>
                <w:bCs/>
                <w:color w:val="auto"/>
                <w:sz w:val="28"/>
                <w:szCs w:val="28"/>
                <w:highlight w:val="none"/>
              </w:rPr>
              <w:t>开标时间：</w:t>
            </w:r>
            <w:bookmarkEnd w:id="471"/>
            <w:bookmarkEnd w:id="472"/>
            <w:bookmarkEnd w:id="473"/>
            <w:bookmarkEnd w:id="474"/>
            <w:bookmarkEnd w:id="475"/>
            <w:r>
              <w:rPr>
                <w:rFonts w:hint="eastAsia" w:ascii="仿宋" w:hAnsi="仿宋" w:eastAsia="仿宋" w:cs="仿宋"/>
                <w:b/>
                <w:bCs/>
                <w:color w:val="auto"/>
                <w:sz w:val="28"/>
                <w:szCs w:val="28"/>
                <w:highlight w:val="none"/>
                <w:lang w:val="en-US" w:eastAsia="zh-CN" w:bidi="ar"/>
              </w:rPr>
              <w:t>2025年6月6日10点00分</w:t>
            </w:r>
          </w:p>
          <w:p>
            <w:pPr>
              <w:spacing w:line="420" w:lineRule="exact"/>
              <w:rPr>
                <w:rFonts w:ascii="仿宋" w:hAnsi="仿宋" w:eastAsia="仿宋" w:cs="仿宋"/>
                <w:b/>
                <w:bCs/>
                <w:color w:val="auto"/>
                <w:sz w:val="28"/>
                <w:szCs w:val="28"/>
                <w:highlight w:val="none"/>
              </w:rPr>
            </w:pPr>
            <w:bookmarkStart w:id="476" w:name="_Toc15032"/>
            <w:bookmarkEnd w:id="476"/>
            <w:bookmarkStart w:id="477" w:name="_Toc6544"/>
            <w:bookmarkEnd w:id="477"/>
            <w:bookmarkStart w:id="478" w:name="_Toc29873"/>
            <w:bookmarkEnd w:id="478"/>
            <w:bookmarkStart w:id="479" w:name="_Toc16761"/>
            <w:bookmarkEnd w:id="479"/>
            <w:bookmarkStart w:id="480" w:name="_Toc14140"/>
            <w:bookmarkStart w:id="481" w:name="_Toc10679"/>
            <w:r>
              <w:rPr>
                <w:rFonts w:hint="eastAsia" w:ascii="仿宋" w:hAnsi="仿宋" w:eastAsia="仿宋" w:cs="仿宋"/>
                <w:b/>
                <w:bCs/>
                <w:color w:val="auto"/>
                <w:sz w:val="28"/>
                <w:szCs w:val="28"/>
                <w:highlight w:val="none"/>
              </w:rPr>
              <w:t>开标地点：</w:t>
            </w:r>
            <w:bookmarkEnd w:id="480"/>
            <w:bookmarkEnd w:id="481"/>
            <w:r>
              <w:rPr>
                <w:rStyle w:val="49"/>
                <w:rFonts w:hint="eastAsia" w:ascii="仿宋" w:hAnsi="仿宋" w:eastAsia="仿宋" w:cs="仿宋"/>
                <w:b/>
                <w:bCs/>
                <w:color w:val="auto"/>
                <w:sz w:val="28"/>
                <w:szCs w:val="28"/>
                <w:highlight w:val="none"/>
              </w:rPr>
              <w:t>安徽省淮南市大通区九龙岗镇洞山东路九龙国际广场A2栋12层</w:t>
            </w:r>
          </w:p>
        </w:tc>
      </w:tr>
      <w:tr>
        <w:tblPrEx>
          <w:tblCellMar>
            <w:top w:w="0" w:type="dxa"/>
            <w:left w:w="0" w:type="dxa"/>
            <w:bottom w:w="0" w:type="dxa"/>
            <w:right w:w="0" w:type="dxa"/>
          </w:tblCellMar>
        </w:tblPrEx>
        <w:trPr>
          <w:trHeight w:val="2786"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482" w:name="_Toc143443534"/>
            <w:bookmarkStart w:id="483" w:name="_Toc144907133"/>
            <w:bookmarkStart w:id="484" w:name="_Toc144907498"/>
            <w:r>
              <w:rPr>
                <w:rFonts w:hint="eastAsia" w:ascii="仿宋" w:hAnsi="仿宋" w:eastAsia="仿宋" w:cs="仿宋"/>
                <w:kern w:val="0"/>
                <w:sz w:val="28"/>
                <w:szCs w:val="28"/>
              </w:rPr>
              <w:t>29</w:t>
            </w:r>
            <w:bookmarkEnd w:id="482"/>
            <w:bookmarkEnd w:id="483"/>
            <w:bookmarkEnd w:id="484"/>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485" w:name="_Toc8744"/>
            <w:bookmarkEnd w:id="485"/>
            <w:bookmarkStart w:id="486" w:name="_Toc19129"/>
            <w:bookmarkEnd w:id="486"/>
            <w:bookmarkStart w:id="487" w:name="_Toc9064"/>
            <w:bookmarkEnd w:id="487"/>
            <w:bookmarkStart w:id="488" w:name="_Toc24494"/>
            <w:bookmarkEnd w:id="488"/>
            <w:bookmarkStart w:id="489" w:name="_Toc143443535"/>
            <w:bookmarkStart w:id="490" w:name="_Toc28772"/>
            <w:bookmarkStart w:id="491" w:name="_Toc144907134"/>
            <w:bookmarkStart w:id="492" w:name="_Toc20855"/>
            <w:bookmarkStart w:id="493" w:name="_Toc144907499"/>
            <w:r>
              <w:rPr>
                <w:rFonts w:ascii="仿宋" w:hAnsi="仿宋" w:eastAsia="仿宋" w:cs="仿宋"/>
                <w:b w:val="0"/>
                <w:sz w:val="28"/>
                <w:szCs w:val="28"/>
              </w:rPr>
              <w:t>开标程序</w:t>
            </w:r>
            <w:bookmarkEnd w:id="489"/>
            <w:bookmarkEnd w:id="490"/>
            <w:bookmarkEnd w:id="491"/>
            <w:bookmarkEnd w:id="492"/>
            <w:bookmarkEnd w:id="493"/>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both"/>
              <w:rPr>
                <w:rFonts w:hint="eastAsia" w:ascii="仿宋" w:hAnsi="仿宋" w:eastAsia="仿宋" w:cs="仿宋"/>
                <w:b/>
                <w:bCs/>
                <w:sz w:val="28"/>
                <w:szCs w:val="28"/>
              </w:rPr>
            </w:pPr>
            <w:bookmarkStart w:id="494" w:name="_Toc30301"/>
            <w:bookmarkEnd w:id="494"/>
            <w:bookmarkStart w:id="495" w:name="_Toc23222"/>
            <w:bookmarkEnd w:id="495"/>
            <w:bookmarkStart w:id="496" w:name="_Toc19935"/>
            <w:bookmarkEnd w:id="496"/>
            <w:bookmarkStart w:id="497" w:name="_Toc15592"/>
            <w:bookmarkEnd w:id="497"/>
            <w:r>
              <w:rPr>
                <w:rFonts w:hint="eastAsia" w:ascii="仿宋" w:hAnsi="仿宋" w:eastAsia="仿宋" w:cs="仿宋"/>
                <w:b/>
                <w:bCs/>
                <w:sz w:val="28"/>
                <w:szCs w:val="28"/>
              </w:rPr>
              <w:t>1.投标单位代表（法定代表人须携带身份证原件、法定代表人身份证明。委托代理人应手持携带法人授权委托书、本人身份证原件）参加开标会，并签到，否则不得对开标过程及结果提出任何异议。</w:t>
            </w:r>
          </w:p>
          <w:p>
            <w:pPr>
              <w:pStyle w:val="2"/>
              <w:spacing w:line="380" w:lineRule="exact"/>
              <w:jc w:val="both"/>
              <w:rPr>
                <w:rFonts w:hint="eastAsia" w:ascii="仿宋" w:hAnsi="仿宋" w:eastAsia="仿宋" w:cs="仿宋"/>
                <w:b/>
                <w:bCs/>
                <w:sz w:val="28"/>
                <w:szCs w:val="28"/>
              </w:rPr>
            </w:pPr>
            <w:r>
              <w:rPr>
                <w:rFonts w:hint="eastAsia" w:ascii="仿宋" w:hAnsi="仿宋" w:eastAsia="仿宋" w:cs="仿宋"/>
                <w:b/>
                <w:bCs/>
                <w:sz w:val="28"/>
                <w:szCs w:val="28"/>
              </w:rPr>
              <w:t>2.密封情况检查：供应商签到的前三名代表所有供应商检查标书密封情况。</w:t>
            </w:r>
          </w:p>
          <w:p>
            <w:pPr>
              <w:pStyle w:val="2"/>
              <w:spacing w:line="380" w:lineRule="exact"/>
              <w:jc w:val="both"/>
              <w:rPr>
                <w:rFonts w:hint="eastAsia" w:ascii="仿宋" w:hAnsi="仿宋" w:eastAsia="仿宋" w:cs="仿宋"/>
                <w:b/>
                <w:bCs/>
                <w:sz w:val="28"/>
                <w:szCs w:val="28"/>
              </w:rPr>
            </w:pPr>
            <w:r>
              <w:rPr>
                <w:rFonts w:hint="eastAsia" w:ascii="仿宋" w:hAnsi="仿宋" w:eastAsia="仿宋" w:cs="仿宋"/>
                <w:b/>
                <w:bCs/>
                <w:sz w:val="28"/>
                <w:szCs w:val="28"/>
              </w:rPr>
              <w:t>3.开标顺序：按投标文件签到、递交先后顺序进行。</w:t>
            </w:r>
          </w:p>
          <w:p>
            <w:pPr>
              <w:pStyle w:val="2"/>
              <w:spacing w:line="420" w:lineRule="exact"/>
              <w:jc w:val="both"/>
              <w:rPr>
                <w:rFonts w:hint="default" w:ascii="仿宋" w:hAnsi="仿宋" w:eastAsia="仿宋" w:cs="仿宋"/>
                <w:b w:val="0"/>
                <w:sz w:val="28"/>
                <w:szCs w:val="28"/>
              </w:rPr>
            </w:pPr>
            <w:r>
              <w:rPr>
                <w:rFonts w:hint="eastAsia" w:ascii="仿宋" w:hAnsi="仿宋" w:eastAsia="仿宋" w:cs="仿宋"/>
                <w:b/>
                <w:bCs/>
                <w:sz w:val="28"/>
                <w:szCs w:val="28"/>
              </w:rPr>
              <w:t>4.本次开标只接收公告注明报名成功的潜在供应商。</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498" w:name="_Toc17454"/>
            <w:bookmarkStart w:id="499" w:name="_Toc15222"/>
            <w:bookmarkStart w:id="500" w:name="_Toc144907501"/>
            <w:bookmarkStart w:id="501" w:name="_Toc143443537"/>
            <w:bookmarkStart w:id="502" w:name="_Toc144907136"/>
            <w:r>
              <w:rPr>
                <w:rFonts w:hint="eastAsia" w:ascii="仿宋" w:hAnsi="仿宋" w:eastAsia="仿宋" w:cs="仿宋"/>
                <w:kern w:val="0"/>
                <w:sz w:val="28"/>
                <w:szCs w:val="28"/>
              </w:rPr>
              <w:t>3</w:t>
            </w:r>
            <w:bookmarkEnd w:id="498"/>
            <w:bookmarkEnd w:id="499"/>
            <w:r>
              <w:rPr>
                <w:rFonts w:hint="eastAsia" w:ascii="仿宋" w:hAnsi="仿宋" w:eastAsia="仿宋" w:cs="仿宋"/>
                <w:kern w:val="0"/>
                <w:sz w:val="28"/>
                <w:szCs w:val="28"/>
              </w:rPr>
              <w:t>0</w:t>
            </w:r>
            <w:bookmarkEnd w:id="500"/>
            <w:bookmarkEnd w:id="501"/>
            <w:bookmarkEnd w:id="502"/>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rPr>
            </w:pPr>
            <w:bookmarkStart w:id="503" w:name="_Toc29648"/>
            <w:bookmarkEnd w:id="503"/>
            <w:bookmarkStart w:id="504" w:name="_Toc2310"/>
            <w:bookmarkEnd w:id="504"/>
            <w:bookmarkStart w:id="505" w:name="_Toc16585"/>
            <w:bookmarkEnd w:id="505"/>
            <w:bookmarkStart w:id="506" w:name="_Toc18200"/>
            <w:bookmarkEnd w:id="506"/>
            <w:bookmarkStart w:id="507" w:name="_Toc144907137"/>
            <w:bookmarkStart w:id="508" w:name="_Toc28102"/>
            <w:bookmarkStart w:id="509" w:name="_Toc17186"/>
            <w:bookmarkStart w:id="510" w:name="_Toc144907502"/>
            <w:bookmarkStart w:id="511" w:name="_Toc143443538"/>
            <w:r>
              <w:rPr>
                <w:rFonts w:ascii="仿宋" w:hAnsi="仿宋" w:eastAsia="仿宋" w:cs="仿宋"/>
                <w:b w:val="0"/>
                <w:sz w:val="28"/>
                <w:szCs w:val="28"/>
              </w:rPr>
              <w:t>磋商小组的组建</w:t>
            </w:r>
            <w:bookmarkEnd w:id="507"/>
            <w:bookmarkEnd w:id="508"/>
            <w:bookmarkEnd w:id="509"/>
            <w:bookmarkEnd w:id="510"/>
            <w:bookmarkEnd w:id="511"/>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jc w:val="left"/>
              <w:rPr>
                <w:rFonts w:hint="default" w:ascii="仿宋" w:hAnsi="仿宋" w:eastAsia="仿宋" w:cs="仿宋"/>
                <w:b w:val="0"/>
                <w:color w:val="auto"/>
                <w:sz w:val="28"/>
                <w:szCs w:val="28"/>
              </w:rPr>
            </w:pPr>
            <w:bookmarkStart w:id="512" w:name="_Toc4018"/>
            <w:bookmarkEnd w:id="512"/>
            <w:bookmarkStart w:id="513" w:name="_Toc23616"/>
            <w:bookmarkEnd w:id="513"/>
            <w:r>
              <w:rPr>
                <w:rFonts w:hint="eastAsia" w:ascii="仿宋" w:hAnsi="仿宋" w:eastAsia="仿宋" w:cs="仿宋"/>
                <w:color w:val="auto"/>
                <w:kern w:val="0"/>
                <w:sz w:val="28"/>
                <w:szCs w:val="28"/>
                <w:lang w:bidi="ar"/>
              </w:rPr>
              <w:t>磋商小组构成：磋商小组由采购人代表和评审专家组成，3人或以上单数，其中经济、技术等方面的专家不少于成员总数的三分之二。</w:t>
            </w:r>
            <w:bookmarkStart w:id="514" w:name="_Toc749"/>
            <w:bookmarkEnd w:id="514"/>
            <w:bookmarkStart w:id="515" w:name="_Toc4065"/>
            <w:bookmarkEnd w:id="515"/>
          </w:p>
        </w:tc>
      </w:tr>
      <w:tr>
        <w:tblPrEx>
          <w:tblCellMar>
            <w:top w:w="0" w:type="dxa"/>
            <w:left w:w="0" w:type="dxa"/>
            <w:bottom w:w="0" w:type="dxa"/>
            <w:right w:w="0" w:type="dxa"/>
          </w:tblCellMar>
        </w:tblPrEx>
        <w:trPr>
          <w:trHeight w:val="1108"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516" w:name="_Toc28203"/>
            <w:bookmarkStart w:id="517" w:name="_Toc22056"/>
            <w:bookmarkStart w:id="518" w:name="_Toc144907504"/>
            <w:bookmarkStart w:id="519" w:name="_Toc144907139"/>
            <w:bookmarkStart w:id="520" w:name="_Toc143443540"/>
            <w:r>
              <w:rPr>
                <w:rFonts w:hint="eastAsia" w:ascii="仿宋" w:hAnsi="仿宋" w:eastAsia="仿宋" w:cs="仿宋"/>
                <w:kern w:val="0"/>
                <w:sz w:val="28"/>
                <w:szCs w:val="28"/>
              </w:rPr>
              <w:t>3</w:t>
            </w:r>
            <w:bookmarkEnd w:id="516"/>
            <w:bookmarkEnd w:id="517"/>
            <w:r>
              <w:rPr>
                <w:rFonts w:hint="eastAsia" w:ascii="仿宋" w:hAnsi="仿宋" w:eastAsia="仿宋" w:cs="仿宋"/>
                <w:kern w:val="0"/>
                <w:sz w:val="28"/>
                <w:szCs w:val="28"/>
              </w:rPr>
              <w:t>1</w:t>
            </w:r>
            <w:bookmarkEnd w:id="518"/>
            <w:bookmarkEnd w:id="519"/>
            <w:bookmarkEnd w:id="520"/>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rPr>
                <w:rFonts w:hint="default" w:ascii="仿宋" w:hAnsi="仿宋" w:eastAsia="仿宋" w:cs="仿宋"/>
                <w:b w:val="0"/>
                <w:sz w:val="28"/>
                <w:szCs w:val="28"/>
              </w:rPr>
            </w:pPr>
            <w:bookmarkStart w:id="521" w:name="_Toc5049"/>
            <w:bookmarkEnd w:id="521"/>
            <w:bookmarkStart w:id="522" w:name="_Toc26722"/>
            <w:bookmarkEnd w:id="522"/>
            <w:bookmarkStart w:id="523" w:name="_Toc20317"/>
            <w:bookmarkEnd w:id="523"/>
            <w:bookmarkStart w:id="524" w:name="_Toc26546"/>
            <w:bookmarkEnd w:id="524"/>
            <w:bookmarkStart w:id="525" w:name="_Toc144907140"/>
            <w:bookmarkStart w:id="526" w:name="_Toc144907505"/>
            <w:bookmarkStart w:id="527" w:name="_Toc3698"/>
            <w:bookmarkStart w:id="528" w:name="_Toc11671"/>
            <w:bookmarkStart w:id="529" w:name="_Toc143443541"/>
            <w:r>
              <w:rPr>
                <w:rFonts w:ascii="仿宋" w:hAnsi="仿宋" w:eastAsia="仿宋" w:cs="仿宋"/>
                <w:b w:val="0"/>
                <w:sz w:val="28"/>
                <w:szCs w:val="28"/>
              </w:rPr>
              <w:t>确定成交供应商</w:t>
            </w:r>
            <w:bookmarkEnd w:id="525"/>
            <w:bookmarkEnd w:id="526"/>
            <w:bookmarkEnd w:id="527"/>
            <w:bookmarkEnd w:id="528"/>
            <w:bookmarkEnd w:id="529"/>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color w:val="auto"/>
                <w:sz w:val="28"/>
                <w:szCs w:val="28"/>
              </w:rPr>
            </w:pPr>
            <w:bookmarkStart w:id="530" w:name="_Toc26552"/>
            <w:bookmarkEnd w:id="530"/>
            <w:bookmarkStart w:id="531" w:name="_Toc25195"/>
            <w:bookmarkEnd w:id="531"/>
            <w:bookmarkStart w:id="532" w:name="_Toc21612"/>
            <w:bookmarkEnd w:id="532"/>
            <w:bookmarkStart w:id="533" w:name="_Toc21775"/>
            <w:bookmarkEnd w:id="533"/>
            <w:bookmarkStart w:id="534" w:name="_Toc143443542"/>
            <w:bookmarkStart w:id="535" w:name="_Toc144907506"/>
            <w:bookmarkStart w:id="536" w:name="_Toc144907141"/>
            <w:r>
              <w:rPr>
                <w:rFonts w:hint="eastAsia" w:ascii="仿宋" w:hAnsi="仿宋" w:eastAsia="仿宋" w:cs="仿宋"/>
                <w:b w:val="0"/>
                <w:color w:val="auto"/>
                <w:sz w:val="28"/>
                <w:szCs w:val="28"/>
                <w:lang w:eastAsia="zh-CN"/>
              </w:rPr>
              <w:t>☑</w:t>
            </w:r>
            <w:r>
              <w:rPr>
                <w:rFonts w:ascii="仿宋" w:hAnsi="仿宋" w:eastAsia="仿宋" w:cs="仿宋"/>
                <w:b w:val="0"/>
                <w:color w:val="auto"/>
                <w:sz w:val="28"/>
                <w:szCs w:val="28"/>
              </w:rPr>
              <w:t>采购人授权磋商小组确定</w:t>
            </w:r>
            <w:bookmarkEnd w:id="534"/>
            <w:bookmarkEnd w:id="535"/>
            <w:bookmarkEnd w:id="536"/>
          </w:p>
          <w:p>
            <w:pPr>
              <w:pStyle w:val="2"/>
              <w:spacing w:line="420" w:lineRule="exact"/>
              <w:jc w:val="both"/>
              <w:rPr>
                <w:rFonts w:hint="default" w:ascii="仿宋" w:hAnsi="仿宋" w:eastAsia="仿宋" w:cs="仿宋"/>
                <w:color w:val="auto"/>
                <w:sz w:val="28"/>
                <w:szCs w:val="28"/>
              </w:rPr>
            </w:pPr>
            <w:bookmarkStart w:id="537" w:name="_Toc144907142"/>
            <w:bookmarkStart w:id="538" w:name="_Toc143443543"/>
            <w:bookmarkStart w:id="539" w:name="_Toc144907507"/>
            <w:r>
              <w:rPr>
                <w:rFonts w:hint="eastAsia" w:ascii="仿宋" w:hAnsi="仿宋" w:eastAsia="仿宋" w:cs="仿宋"/>
                <w:b w:val="0"/>
                <w:color w:val="auto"/>
                <w:sz w:val="28"/>
                <w:szCs w:val="28"/>
                <w:lang w:eastAsia="zh-CN"/>
              </w:rPr>
              <w:t>□</w:t>
            </w:r>
            <w:r>
              <w:rPr>
                <w:rFonts w:ascii="仿宋" w:hAnsi="仿宋" w:eastAsia="仿宋" w:cs="仿宋"/>
                <w:b w:val="0"/>
                <w:color w:val="auto"/>
                <w:sz w:val="28"/>
                <w:szCs w:val="28"/>
              </w:rPr>
              <w:t>采购人确定</w:t>
            </w:r>
            <w:bookmarkEnd w:id="537"/>
            <w:bookmarkEnd w:id="538"/>
            <w:bookmarkEnd w:id="539"/>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highlight w:val="none"/>
              </w:rPr>
            </w:pPr>
            <w:bookmarkStart w:id="540" w:name="_Toc19763"/>
            <w:bookmarkStart w:id="541" w:name="_Toc19570"/>
            <w:bookmarkStart w:id="542" w:name="_Toc143443544"/>
            <w:bookmarkStart w:id="543" w:name="_Toc144907508"/>
            <w:bookmarkStart w:id="544" w:name="_Toc144907143"/>
            <w:r>
              <w:rPr>
                <w:rFonts w:hint="eastAsia" w:ascii="仿宋" w:hAnsi="仿宋" w:eastAsia="仿宋" w:cs="仿宋"/>
                <w:kern w:val="0"/>
                <w:sz w:val="28"/>
                <w:szCs w:val="28"/>
                <w:highlight w:val="none"/>
              </w:rPr>
              <w:t>3</w:t>
            </w:r>
            <w:bookmarkEnd w:id="540"/>
            <w:bookmarkEnd w:id="541"/>
            <w:r>
              <w:rPr>
                <w:rFonts w:hint="eastAsia" w:ascii="仿宋" w:hAnsi="仿宋" w:eastAsia="仿宋" w:cs="仿宋"/>
                <w:kern w:val="0"/>
                <w:sz w:val="28"/>
                <w:szCs w:val="28"/>
                <w:highlight w:val="none"/>
              </w:rPr>
              <w:t>2</w:t>
            </w:r>
            <w:bookmarkEnd w:id="542"/>
            <w:bookmarkEnd w:id="543"/>
            <w:bookmarkEnd w:id="544"/>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sz w:val="28"/>
                <w:szCs w:val="28"/>
                <w:highlight w:val="none"/>
              </w:rPr>
            </w:pPr>
            <w:bookmarkStart w:id="545" w:name="_Toc144907509"/>
            <w:bookmarkStart w:id="546" w:name="_Toc144907144"/>
            <w:bookmarkStart w:id="547" w:name="_Toc143443545"/>
            <w:bookmarkStart w:id="548" w:name="_Toc13978"/>
            <w:bookmarkStart w:id="549" w:name="_Toc15840"/>
            <w:r>
              <w:rPr>
                <w:rFonts w:ascii="仿宋" w:hAnsi="仿宋" w:eastAsia="仿宋" w:cs="仿宋"/>
                <w:b w:val="0"/>
                <w:sz w:val="28"/>
                <w:szCs w:val="28"/>
                <w:highlight w:val="none"/>
              </w:rPr>
              <w:t>最高限价</w:t>
            </w:r>
            <w:bookmarkEnd w:id="545"/>
            <w:bookmarkEnd w:id="546"/>
            <w:bookmarkEnd w:id="547"/>
            <w:bookmarkEnd w:id="548"/>
            <w:bookmarkEnd w:id="549"/>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both"/>
              <w:rPr>
                <w:rFonts w:hint="default" w:ascii="仿宋" w:hAnsi="仿宋" w:eastAsia="仿宋" w:cs="仿宋"/>
                <w:b w:val="0"/>
                <w:color w:val="auto"/>
                <w:sz w:val="28"/>
                <w:szCs w:val="28"/>
                <w:highlight w:val="none"/>
              </w:rPr>
            </w:pPr>
            <w:bookmarkStart w:id="550" w:name="_Toc28554"/>
            <w:bookmarkStart w:id="551" w:name="_Toc143443546"/>
            <w:bookmarkStart w:id="552" w:name="_Toc144907510"/>
            <w:bookmarkStart w:id="553" w:name="_Toc5636"/>
            <w:bookmarkStart w:id="554" w:name="_Toc144907145"/>
            <w:r>
              <w:rPr>
                <w:rFonts w:hint="eastAsia" w:ascii="仿宋" w:hAnsi="仿宋" w:eastAsia="仿宋" w:cs="仿宋"/>
                <w:b w:val="0"/>
                <w:color w:val="auto"/>
                <w:sz w:val="28"/>
                <w:szCs w:val="28"/>
                <w:highlight w:val="none"/>
                <w:lang w:val="en-US" w:eastAsia="zh-CN"/>
              </w:rPr>
              <w:t>1.数据处理及技术服务（寿县区域），不超过4200元/村；2.数据处理及技术服务（其他区域），不超过2000元/村；3.延包技术服务，不超过2.1元/亩。</w:t>
            </w:r>
            <w:r>
              <w:rPr>
                <w:rFonts w:ascii="仿宋" w:hAnsi="仿宋" w:eastAsia="仿宋" w:cs="仿宋"/>
                <w:b w:val="0"/>
                <w:color w:val="auto"/>
                <w:sz w:val="28"/>
                <w:szCs w:val="28"/>
                <w:highlight w:val="none"/>
              </w:rPr>
              <w:t>（超过此限价按无效标处理）</w:t>
            </w:r>
            <w:bookmarkEnd w:id="550"/>
            <w:bookmarkEnd w:id="551"/>
            <w:bookmarkEnd w:id="552"/>
            <w:bookmarkEnd w:id="553"/>
            <w:bookmarkEnd w:id="554"/>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555" w:name="_Toc13221"/>
            <w:bookmarkStart w:id="556" w:name="_Toc16525"/>
            <w:bookmarkStart w:id="557" w:name="_Toc144907146"/>
            <w:bookmarkStart w:id="558" w:name="_Toc144907511"/>
            <w:bookmarkStart w:id="559" w:name="_Toc143443547"/>
            <w:r>
              <w:rPr>
                <w:rFonts w:hint="eastAsia" w:ascii="仿宋" w:hAnsi="仿宋" w:eastAsia="仿宋" w:cs="仿宋"/>
                <w:kern w:val="0"/>
                <w:sz w:val="28"/>
                <w:szCs w:val="28"/>
              </w:rPr>
              <w:t>3</w:t>
            </w:r>
            <w:bookmarkEnd w:id="555"/>
            <w:bookmarkEnd w:id="556"/>
            <w:r>
              <w:rPr>
                <w:rFonts w:hint="eastAsia" w:ascii="仿宋" w:hAnsi="仿宋" w:eastAsia="仿宋" w:cs="仿宋"/>
                <w:kern w:val="0"/>
                <w:sz w:val="28"/>
                <w:szCs w:val="28"/>
              </w:rPr>
              <w:t>3</w:t>
            </w:r>
            <w:bookmarkEnd w:id="557"/>
            <w:bookmarkEnd w:id="558"/>
            <w:bookmarkEnd w:id="559"/>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jc w:val="center"/>
              <w:rPr>
                <w:rFonts w:ascii="仿宋" w:hAnsi="仿宋" w:eastAsia="仿宋" w:cs="仿宋"/>
                <w:sz w:val="28"/>
                <w:szCs w:val="28"/>
              </w:rPr>
            </w:pPr>
            <w:r>
              <w:rPr>
                <w:rFonts w:hint="eastAsia" w:ascii="仿宋" w:hAnsi="仿宋" w:eastAsia="仿宋" w:cs="仿宋"/>
                <w:sz w:val="28"/>
                <w:szCs w:val="28"/>
              </w:rPr>
              <w:t>促进中小企业发展政策</w:t>
            </w:r>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after="120" w:line="420" w:lineRule="exac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本项目无要求</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560" w:name="_Toc143443548"/>
            <w:bookmarkStart w:id="561" w:name="_Toc144907147"/>
            <w:bookmarkStart w:id="562" w:name="_Toc144907512"/>
            <w:r>
              <w:rPr>
                <w:rFonts w:hint="eastAsia" w:ascii="仿宋" w:hAnsi="仿宋" w:eastAsia="仿宋" w:cs="仿宋"/>
                <w:kern w:val="0"/>
                <w:sz w:val="28"/>
                <w:szCs w:val="28"/>
              </w:rPr>
              <w:t>34</w:t>
            </w:r>
            <w:bookmarkEnd w:id="560"/>
            <w:bookmarkEnd w:id="561"/>
            <w:bookmarkEnd w:id="562"/>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jc w:val="center"/>
              <w:rPr>
                <w:rFonts w:ascii="仿宋" w:hAnsi="仿宋" w:eastAsia="仿宋" w:cs="仿宋"/>
                <w:sz w:val="28"/>
                <w:szCs w:val="28"/>
              </w:rPr>
            </w:pPr>
            <w:r>
              <w:rPr>
                <w:rFonts w:hint="eastAsia" w:ascii="仿宋" w:hAnsi="仿宋" w:eastAsia="仿宋" w:cs="仿宋"/>
                <w:sz w:val="28"/>
                <w:szCs w:val="28"/>
              </w:rPr>
              <w:t>询标</w:t>
            </w:r>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
              <w:spacing w:after="0" w:line="400" w:lineRule="exact"/>
              <w:jc w:val="both"/>
              <w:rPr>
                <w:rStyle w:val="49"/>
                <w:rFonts w:hint="eastAsia" w:ascii="仿宋" w:hAnsi="仿宋" w:eastAsia="仿宋" w:cs="仿宋"/>
                <w:bCs/>
                <w:color w:val="000000"/>
                <w:spacing w:val="-6"/>
                <w:sz w:val="28"/>
                <w:szCs w:val="28"/>
                <w:lang w:eastAsia="zh-CN"/>
              </w:rPr>
            </w:pPr>
            <w:r>
              <w:rPr>
                <w:rStyle w:val="49"/>
                <w:rFonts w:hint="eastAsia" w:ascii="仿宋" w:hAnsi="仿宋" w:eastAsia="仿宋" w:cs="仿宋"/>
                <w:bCs/>
                <w:color w:val="000000"/>
                <w:spacing w:val="-6"/>
                <w:sz w:val="28"/>
                <w:szCs w:val="28"/>
              </w:rPr>
              <w:t>评标过程中，请供应商代表在评标等候区等候，保持通讯工具畅通。供应商接询标电话10分钟内到达询标现场，并在到场10分钟内完成询标函回复（询标函回复必须手写并由供应商代表签字），否则默认为供应商认可询标内容情况属实</w:t>
            </w:r>
            <w:r>
              <w:rPr>
                <w:rStyle w:val="49"/>
                <w:rFonts w:hint="eastAsia" w:ascii="仿宋" w:hAnsi="仿宋" w:eastAsia="仿宋" w:cs="仿宋"/>
                <w:bCs/>
                <w:color w:val="000000"/>
                <w:spacing w:val="-6"/>
                <w:sz w:val="28"/>
                <w:szCs w:val="28"/>
                <w:lang w:eastAsia="zh-CN"/>
              </w:rPr>
              <w:t>。</w:t>
            </w:r>
          </w:p>
        </w:tc>
      </w:tr>
      <w:tr>
        <w:tblPrEx>
          <w:tblCellMar>
            <w:top w:w="0" w:type="dxa"/>
            <w:left w:w="0" w:type="dxa"/>
            <w:bottom w:w="0" w:type="dxa"/>
            <w:right w:w="0" w:type="dxa"/>
          </w:tblCellMar>
        </w:tblPrEx>
        <w:trPr>
          <w:trHeight w:val="90"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563" w:name="_Toc143443549"/>
            <w:bookmarkStart w:id="564" w:name="_Toc144907148"/>
            <w:bookmarkStart w:id="565" w:name="_Toc144907513"/>
            <w:r>
              <w:rPr>
                <w:rFonts w:hint="eastAsia" w:ascii="仿宋" w:hAnsi="仿宋" w:eastAsia="仿宋" w:cs="仿宋"/>
                <w:kern w:val="0"/>
                <w:sz w:val="28"/>
                <w:szCs w:val="28"/>
              </w:rPr>
              <w:t>35</w:t>
            </w:r>
            <w:bookmarkEnd w:id="563"/>
            <w:bookmarkEnd w:id="564"/>
            <w:bookmarkEnd w:id="565"/>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ind w:firstLine="560" w:firstLineChars="200"/>
              <w:jc w:val="left"/>
              <w:rPr>
                <w:rFonts w:ascii="仿宋" w:hAnsi="仿宋" w:eastAsia="仿宋" w:cs="仿宋"/>
                <w:sz w:val="28"/>
                <w:szCs w:val="28"/>
              </w:rPr>
            </w:pPr>
            <w:r>
              <w:rPr>
                <w:rFonts w:hint="eastAsia" w:ascii="仿宋" w:hAnsi="仿宋" w:eastAsia="仿宋" w:cs="仿宋"/>
                <w:bCs/>
                <w:kern w:val="0"/>
                <w:sz w:val="28"/>
                <w:szCs w:val="28"/>
              </w:rPr>
              <w:t>评审原则</w:t>
            </w:r>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6"/>
              <w:spacing w:after="0" w:line="400" w:lineRule="exact"/>
              <w:jc w:val="both"/>
              <w:rPr>
                <w:rStyle w:val="49"/>
                <w:rFonts w:hint="eastAsia" w:ascii="仿宋" w:hAnsi="仿宋" w:eastAsia="仿宋" w:cs="仿宋"/>
                <w:bCs/>
                <w:color w:val="000000"/>
                <w:spacing w:val="-6"/>
                <w:sz w:val="28"/>
                <w:szCs w:val="28"/>
              </w:rPr>
            </w:pPr>
            <w:r>
              <w:rPr>
                <w:rStyle w:val="49"/>
                <w:rFonts w:hint="eastAsia" w:ascii="仿宋" w:hAnsi="仿宋" w:eastAsia="仿宋" w:cs="仿宋"/>
                <w:bCs/>
                <w:color w:val="000000"/>
                <w:spacing w:val="-6"/>
                <w:sz w:val="28"/>
                <w:szCs w:val="28"/>
              </w:rPr>
              <w:t>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且最后报价相同的，按照技术指标优劣顺序推荐。</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rPr>
                <w:rFonts w:ascii="仿宋" w:hAnsi="仿宋" w:eastAsia="仿宋" w:cs="仿宋"/>
                <w:sz w:val="28"/>
                <w:szCs w:val="28"/>
              </w:rPr>
            </w:pPr>
            <w:r>
              <w:rPr>
                <w:rFonts w:hint="eastAsia" w:ascii="仿宋" w:hAnsi="仿宋" w:eastAsia="仿宋" w:cs="仿宋"/>
                <w:bCs/>
                <w:kern w:val="0"/>
                <w:sz w:val="28"/>
                <w:szCs w:val="28"/>
              </w:rPr>
              <w:t>36</w:t>
            </w: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20" w:lineRule="exact"/>
              <w:jc w:val="center"/>
              <w:rPr>
                <w:rFonts w:ascii="仿宋" w:hAnsi="仿宋" w:eastAsia="仿宋" w:cs="仿宋"/>
                <w:bCs/>
                <w:kern w:val="0"/>
                <w:sz w:val="28"/>
                <w:szCs w:val="28"/>
              </w:rPr>
            </w:pPr>
            <w:r>
              <w:rPr>
                <w:rFonts w:hint="eastAsia" w:ascii="仿宋" w:hAnsi="仿宋" w:eastAsia="仿宋" w:cs="仿宋"/>
                <w:sz w:val="28"/>
                <w:szCs w:val="28"/>
              </w:rPr>
              <w:t>成交通知书发出的形式</w:t>
            </w:r>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20" w:lineRule="exact"/>
              <w:jc w:val="left"/>
              <w:rPr>
                <w:rFonts w:ascii="仿宋" w:hAnsi="仿宋" w:eastAsia="仿宋" w:cs="仿宋"/>
                <w:bCs/>
                <w:sz w:val="28"/>
                <w:szCs w:val="28"/>
              </w:rPr>
            </w:pPr>
            <w:r>
              <w:rPr>
                <w:rStyle w:val="49"/>
                <w:rFonts w:hint="eastAsia" w:ascii="仿宋" w:hAnsi="仿宋" w:eastAsia="仿宋" w:cs="仿宋"/>
                <w:kern w:val="0"/>
                <w:sz w:val="28"/>
                <w:szCs w:val="28"/>
              </w:rPr>
              <w:t>书面</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rPr>
                <w:rFonts w:ascii="仿宋" w:hAnsi="仿宋" w:eastAsia="仿宋" w:cs="仿宋"/>
                <w:bCs/>
                <w:kern w:val="0"/>
                <w:sz w:val="28"/>
                <w:szCs w:val="28"/>
              </w:rPr>
            </w:pPr>
            <w:r>
              <w:rPr>
                <w:rFonts w:hint="eastAsia" w:ascii="仿宋" w:hAnsi="仿宋" w:eastAsia="仿宋" w:cs="仿宋"/>
                <w:sz w:val="28"/>
                <w:szCs w:val="28"/>
              </w:rPr>
              <w:t>37</w:t>
            </w: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jc w:val="center"/>
              <w:rPr>
                <w:rFonts w:ascii="仿宋" w:hAnsi="仿宋" w:eastAsia="仿宋" w:cs="仿宋"/>
                <w:sz w:val="28"/>
                <w:szCs w:val="28"/>
              </w:rPr>
            </w:pPr>
            <w:r>
              <w:rPr>
                <w:rFonts w:hint="eastAsia" w:ascii="仿宋" w:hAnsi="仿宋" w:eastAsia="仿宋" w:cs="仿宋"/>
                <w:kern w:val="0"/>
                <w:sz w:val="28"/>
                <w:szCs w:val="28"/>
              </w:rPr>
              <w:t>成交结果公告</w:t>
            </w:r>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80" w:lineRule="exact"/>
              <w:jc w:val="left"/>
              <w:rPr>
                <w:rFonts w:ascii="仿宋" w:hAnsi="仿宋" w:eastAsia="仿宋" w:cs="仿宋"/>
                <w:sz w:val="28"/>
                <w:szCs w:val="28"/>
              </w:rPr>
            </w:pPr>
            <w:r>
              <w:rPr>
                <w:rFonts w:hint="eastAsia" w:ascii="仿宋" w:hAnsi="仿宋" w:eastAsia="仿宋" w:cs="仿宋"/>
                <w:sz w:val="28"/>
                <w:szCs w:val="28"/>
              </w:rPr>
              <w:t>公告方式：在发布磋商公告的媒介上发布本项目成交结果公告；</w:t>
            </w:r>
          </w:p>
          <w:p>
            <w:pPr>
              <w:widowControl/>
              <w:spacing w:line="380" w:lineRule="exact"/>
              <w:jc w:val="left"/>
              <w:rPr>
                <w:rFonts w:eastAsiaTheme="minorEastAsia"/>
              </w:rPr>
            </w:pPr>
            <w:r>
              <w:rPr>
                <w:rFonts w:hint="eastAsia" w:ascii="仿宋" w:hAnsi="仿宋" w:eastAsia="仿宋" w:cs="仿宋"/>
                <w:sz w:val="28"/>
                <w:szCs w:val="28"/>
              </w:rPr>
              <w:t>公告内容：采购人及采购代理机构的名称、地址、联系方式，项目名称和项目编号，成交人名称、地址和中标金额等。</w:t>
            </w:r>
          </w:p>
          <w:p>
            <w:pPr>
              <w:spacing w:line="380" w:lineRule="exact"/>
              <w:jc w:val="left"/>
              <w:rPr>
                <w:rStyle w:val="49"/>
                <w:rFonts w:ascii="仿宋" w:hAnsi="仿宋" w:eastAsia="仿宋" w:cs="仿宋"/>
                <w:kern w:val="0"/>
                <w:sz w:val="28"/>
                <w:szCs w:val="28"/>
              </w:rPr>
            </w:pPr>
            <w:r>
              <w:rPr>
                <w:rFonts w:hint="eastAsia" w:ascii="仿宋" w:hAnsi="仿宋" w:eastAsia="仿宋" w:cs="仿宋"/>
                <w:sz w:val="28"/>
                <w:szCs w:val="28"/>
              </w:rPr>
              <w:t>成交结果公告期限：1个工作日</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380" w:lineRule="exact"/>
              <w:jc w:val="center"/>
              <w:rPr>
                <w:rFonts w:ascii="仿宋" w:hAnsi="仿宋" w:eastAsia="仿宋" w:cs="仿宋"/>
                <w:sz w:val="28"/>
                <w:szCs w:val="28"/>
              </w:rPr>
            </w:pPr>
            <w:r>
              <w:rPr>
                <w:rFonts w:hint="eastAsia" w:ascii="仿宋" w:hAnsi="仿宋" w:eastAsia="仿宋" w:cs="仿宋"/>
                <w:bCs/>
                <w:kern w:val="0"/>
                <w:sz w:val="28"/>
                <w:szCs w:val="28"/>
              </w:rPr>
              <w:t>38</w:t>
            </w: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ind w:firstLine="560" w:firstLineChars="200"/>
              <w:jc w:val="left"/>
              <w:rPr>
                <w:rFonts w:ascii="仿宋" w:hAnsi="仿宋" w:eastAsia="仿宋" w:cs="仿宋"/>
                <w:sz w:val="28"/>
                <w:szCs w:val="28"/>
              </w:rPr>
            </w:pPr>
            <w:r>
              <w:rPr>
                <w:rFonts w:hint="eastAsia" w:ascii="仿宋" w:hAnsi="仿宋" w:eastAsia="仿宋" w:cs="仿宋"/>
                <w:bCs/>
                <w:kern w:val="0"/>
                <w:sz w:val="28"/>
                <w:szCs w:val="28"/>
              </w:rPr>
              <w:t>合同签订</w:t>
            </w:r>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jc w:val="left"/>
              <w:rPr>
                <w:rFonts w:ascii="仿宋" w:hAnsi="仿宋" w:eastAsia="仿宋" w:cs="仿宋"/>
                <w:bCs/>
                <w:sz w:val="28"/>
                <w:szCs w:val="28"/>
              </w:rPr>
            </w:pPr>
            <w:r>
              <w:rPr>
                <w:rFonts w:hint="eastAsia" w:ascii="仿宋" w:hAnsi="仿宋" w:eastAsia="仿宋" w:cs="仿宋"/>
                <w:bCs/>
                <w:sz w:val="28"/>
                <w:szCs w:val="28"/>
              </w:rPr>
              <w:t>自成交通知书发出之日起7个工作日内（具体时间、地点见成交通知书）与采购人签订合同。无正当理由不得拒绝或者拖延合同签订。</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566" w:name="_Toc143443550"/>
            <w:bookmarkStart w:id="567" w:name="_Toc144907514"/>
            <w:bookmarkStart w:id="568" w:name="_Toc144907149"/>
            <w:r>
              <w:rPr>
                <w:rFonts w:hint="eastAsia" w:ascii="仿宋" w:hAnsi="仿宋" w:eastAsia="仿宋" w:cs="仿宋"/>
                <w:kern w:val="0"/>
                <w:sz w:val="28"/>
                <w:szCs w:val="28"/>
              </w:rPr>
              <w:t>39</w:t>
            </w:r>
            <w:bookmarkEnd w:id="566"/>
            <w:bookmarkEnd w:id="567"/>
            <w:bookmarkEnd w:id="568"/>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bCs/>
                <w:color w:val="auto"/>
                <w:sz w:val="28"/>
                <w:szCs w:val="28"/>
                <w:highlight w:val="none"/>
              </w:rPr>
            </w:pPr>
            <w:bookmarkStart w:id="569" w:name="_Toc144907150"/>
            <w:bookmarkStart w:id="570" w:name="_Toc143443551"/>
            <w:bookmarkStart w:id="571" w:name="_Toc144907515"/>
            <w:r>
              <w:rPr>
                <w:rFonts w:ascii="仿宋" w:hAnsi="仿宋" w:eastAsia="仿宋" w:cs="仿宋"/>
                <w:b w:val="0"/>
                <w:color w:val="auto"/>
                <w:sz w:val="28"/>
                <w:szCs w:val="28"/>
                <w:highlight w:val="none"/>
              </w:rPr>
              <w:t>履约担保</w:t>
            </w:r>
            <w:bookmarkEnd w:id="569"/>
            <w:bookmarkEnd w:id="570"/>
            <w:bookmarkEnd w:id="571"/>
          </w:p>
        </w:tc>
        <w:tc>
          <w:tcPr>
            <w:tcW w:w="6827" w:type="dxa"/>
            <w:tcBorders>
              <w:top w:val="single" w:color="auto" w:sz="4" w:space="0"/>
              <w:left w:val="single" w:color="000000" w:sz="4" w:space="0"/>
              <w:bottom w:val="single" w:color="auto" w:sz="4" w:space="0"/>
              <w:right w:val="single" w:color="000000" w:sz="4" w:space="0"/>
            </w:tcBorders>
            <w:shd w:val="clear" w:color="auto" w:fill="auto"/>
          </w:tcPr>
          <w:p>
            <w:pPr>
              <w:spacing w:line="42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免收</w:t>
            </w:r>
          </w:p>
          <w:p>
            <w:pPr>
              <w:spacing w:line="420" w:lineRule="exact"/>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（按下列标准收取)：</w:t>
            </w:r>
          </w:p>
          <w:p>
            <w:pPr>
              <w:pStyle w:val="63"/>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1.金额：合同价的</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u w:val="single"/>
                <w:lang w:val="en-US" w:eastAsia="zh-CN"/>
              </w:rPr>
              <w:t xml:space="preserve"> </w:t>
            </w:r>
            <w:r>
              <w:rPr>
                <w:rFonts w:hint="eastAsia" w:ascii="仿宋" w:hAnsi="仿宋" w:eastAsia="仿宋" w:cs="仿宋"/>
                <w:b w:val="0"/>
                <w:bCs w:val="0"/>
                <w:color w:val="auto"/>
                <w:highlight w:val="none"/>
                <w:u w:val="single"/>
              </w:rPr>
              <w:t xml:space="preserve">  </w:t>
            </w:r>
            <w:r>
              <w:rPr>
                <w:rFonts w:hint="eastAsia" w:ascii="仿宋" w:hAnsi="仿宋" w:eastAsia="仿宋" w:cs="仿宋"/>
                <w:b w:val="0"/>
                <w:bCs w:val="0"/>
                <w:color w:val="auto"/>
                <w:highlight w:val="none"/>
              </w:rPr>
              <w:t>%。</w:t>
            </w:r>
          </w:p>
          <w:p>
            <w:pPr>
              <w:pStyle w:val="51"/>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2.履约保证金的形式：保函、保证保险、银行转账、网银支付等方式。</w:t>
            </w:r>
          </w:p>
          <w:p>
            <w:pPr>
              <w:pStyle w:val="51"/>
              <w:spacing w:before="0" w:beforeAutospacing="0" w:after="0" w:afterAutospacing="0" w:line="420" w:lineRule="exact"/>
              <w:jc w:val="both"/>
              <w:rPr>
                <w:rFonts w:ascii="仿宋" w:hAnsi="仿宋" w:eastAsia="仿宋" w:cs="仿宋"/>
                <w:b w:val="0"/>
                <w:bCs w:val="0"/>
                <w:color w:val="auto"/>
                <w:highlight w:val="none"/>
              </w:rPr>
            </w:pPr>
            <w:r>
              <w:rPr>
                <w:rFonts w:hint="eastAsia" w:ascii="仿宋" w:hAnsi="仿宋" w:eastAsia="仿宋" w:cs="仿宋"/>
                <w:b w:val="0"/>
                <w:bCs w:val="0"/>
                <w:color w:val="auto"/>
                <w:highlight w:val="none"/>
              </w:rPr>
              <w:t>注：如采用担保机构担保，全国范围内合法的融资担保公司、应为省级地方金融监督管理局备案的融资担保机构出具的无条件担保均可提供担保，其他非经地方金融监管局批准设立的融资担保公司，个人担保，企业单位，一律不得作为提供担保的依据。</w:t>
            </w:r>
          </w:p>
          <w:p>
            <w:pPr>
              <w:pStyle w:val="63"/>
              <w:spacing w:before="0" w:beforeAutospacing="0" w:after="0" w:afterAutospacing="0" w:line="420" w:lineRule="exact"/>
              <w:jc w:val="both"/>
              <w:rPr>
                <w:rStyle w:val="49"/>
                <w:rFonts w:ascii="仿宋" w:hAnsi="仿宋" w:eastAsia="仿宋" w:cs="仿宋"/>
                <w:b w:val="0"/>
                <w:color w:val="auto"/>
                <w:kern w:val="0"/>
                <w:sz w:val="28"/>
                <w:szCs w:val="28"/>
                <w:highlight w:val="none"/>
              </w:rPr>
            </w:pPr>
            <w:r>
              <w:rPr>
                <w:rStyle w:val="49"/>
                <w:rFonts w:hint="eastAsia" w:ascii="仿宋" w:hAnsi="仿宋" w:eastAsia="仿宋" w:cs="仿宋"/>
                <w:b w:val="0"/>
                <w:color w:val="auto"/>
                <w:kern w:val="0"/>
                <w:sz w:val="28"/>
                <w:szCs w:val="28"/>
                <w:highlight w:val="none"/>
              </w:rPr>
              <w:t xml:space="preserve">3.收取单位：采购人 </w:t>
            </w:r>
          </w:p>
          <w:p>
            <w:pPr>
              <w:pStyle w:val="63"/>
              <w:spacing w:before="0" w:beforeAutospacing="0" w:after="0" w:afterAutospacing="0" w:line="420" w:lineRule="exact"/>
              <w:jc w:val="both"/>
              <w:rPr>
                <w:rStyle w:val="49"/>
                <w:rFonts w:ascii="仿宋" w:hAnsi="仿宋" w:eastAsia="仿宋" w:cs="仿宋"/>
                <w:b w:val="0"/>
                <w:color w:val="auto"/>
                <w:kern w:val="0"/>
                <w:sz w:val="28"/>
                <w:szCs w:val="28"/>
                <w:highlight w:val="none"/>
              </w:rPr>
            </w:pPr>
            <w:r>
              <w:rPr>
                <w:rStyle w:val="49"/>
                <w:rFonts w:hint="eastAsia" w:ascii="仿宋" w:hAnsi="仿宋" w:eastAsia="仿宋" w:cs="仿宋"/>
                <w:b w:val="0"/>
                <w:color w:val="auto"/>
                <w:kern w:val="0"/>
                <w:sz w:val="28"/>
                <w:szCs w:val="28"/>
                <w:highlight w:val="none"/>
              </w:rPr>
              <w:t>4.递交时间：成交供应商应在中标通知书发出后，合同签订前，按照采购文件规定方式提交履约保证金。否则，采购人可以拒绝签订采购合同。</w:t>
            </w:r>
          </w:p>
          <w:p>
            <w:pPr>
              <w:pStyle w:val="51"/>
              <w:spacing w:before="0" w:beforeAutospacing="0" w:after="0" w:afterAutospacing="0" w:line="420" w:lineRule="exact"/>
              <w:jc w:val="both"/>
              <w:rPr>
                <w:rFonts w:ascii="仿宋" w:hAnsi="仿宋" w:eastAsia="仿宋" w:cs="仿宋"/>
                <w:b w:val="0"/>
                <w:bCs w:val="0"/>
                <w:snapToGrid w:val="0"/>
                <w:color w:val="auto"/>
                <w:highlight w:val="none"/>
              </w:rPr>
            </w:pPr>
            <w:r>
              <w:rPr>
                <w:rFonts w:hint="eastAsia" w:ascii="仿宋" w:hAnsi="仿宋" w:eastAsia="仿宋" w:cs="仿宋"/>
                <w:b w:val="0"/>
                <w:bCs w:val="0"/>
                <w:snapToGrid w:val="0"/>
                <w:color w:val="auto"/>
                <w:highlight w:val="none"/>
              </w:rPr>
              <w:t>5.成交供应商信誉度较好或服务过招标人且口碑较好，经采购人认可，可免收履约保证金。</w:t>
            </w:r>
          </w:p>
          <w:p>
            <w:pPr>
              <w:spacing w:line="420" w:lineRule="exact"/>
              <w:rPr>
                <w:rFonts w:ascii="仿宋" w:hAnsi="仿宋" w:eastAsia="仿宋" w:cs="仿宋"/>
                <w:bCs/>
                <w:color w:val="auto"/>
                <w:sz w:val="28"/>
                <w:szCs w:val="28"/>
                <w:highlight w:val="none"/>
              </w:rPr>
            </w:pPr>
            <w:r>
              <w:rPr>
                <w:rFonts w:hint="eastAsia" w:ascii="仿宋" w:hAnsi="仿宋" w:eastAsia="仿宋" w:cs="仿宋"/>
                <w:snapToGrid w:val="0"/>
                <w:color w:val="auto"/>
                <w:sz w:val="28"/>
                <w:szCs w:val="28"/>
                <w:highlight w:val="none"/>
              </w:rPr>
              <w:t>6.退还：</w:t>
            </w:r>
            <w:r>
              <w:rPr>
                <w:rFonts w:hint="eastAsia" w:ascii="仿宋" w:hAnsi="仿宋" w:eastAsia="仿宋" w:cs="仿宋"/>
                <w:color w:val="auto"/>
                <w:sz w:val="28"/>
                <w:szCs w:val="28"/>
                <w:highlight w:val="none"/>
              </w:rPr>
              <w:t>签订采购合同时双方友好协商约定。</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572" w:name="_Toc143443552"/>
            <w:bookmarkStart w:id="573" w:name="_Toc144907151"/>
            <w:bookmarkStart w:id="574" w:name="_Toc144907516"/>
            <w:r>
              <w:rPr>
                <w:rFonts w:hint="eastAsia" w:ascii="仿宋" w:hAnsi="仿宋" w:eastAsia="仿宋" w:cs="仿宋"/>
                <w:kern w:val="0"/>
                <w:sz w:val="28"/>
                <w:szCs w:val="28"/>
              </w:rPr>
              <w:t>40</w:t>
            </w:r>
            <w:bookmarkEnd w:id="572"/>
            <w:bookmarkEnd w:id="573"/>
            <w:bookmarkEnd w:id="574"/>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jc w:val="center"/>
              <w:rPr>
                <w:rFonts w:hint="default" w:ascii="仿宋" w:hAnsi="仿宋" w:eastAsia="仿宋" w:cs="仿宋"/>
                <w:b w:val="0"/>
                <w:bCs/>
                <w:color w:val="auto"/>
                <w:sz w:val="28"/>
                <w:szCs w:val="28"/>
              </w:rPr>
            </w:pPr>
            <w:bookmarkStart w:id="575" w:name="_Toc143443553"/>
            <w:bookmarkStart w:id="576" w:name="_Toc144907517"/>
            <w:bookmarkStart w:id="577" w:name="_Toc144907152"/>
            <w:r>
              <w:rPr>
                <w:rFonts w:ascii="仿宋" w:hAnsi="仿宋" w:eastAsia="仿宋" w:cs="仿宋"/>
                <w:b w:val="0"/>
                <w:color w:val="auto"/>
                <w:sz w:val="28"/>
                <w:szCs w:val="28"/>
              </w:rPr>
              <w:t>代理服务费</w:t>
            </w:r>
            <w:bookmarkEnd w:id="575"/>
            <w:bookmarkEnd w:id="576"/>
            <w:bookmarkEnd w:id="577"/>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51"/>
              <w:spacing w:before="0" w:beforeAutospacing="0" w:after="0" w:afterAutospacing="0" w:line="420" w:lineRule="exact"/>
              <w:jc w:val="both"/>
              <w:rPr>
                <w:rFonts w:ascii="仿宋" w:hAnsi="仿宋" w:eastAsia="仿宋" w:cs="仿宋"/>
                <w:b w:val="0"/>
                <w:snapToGrid w:val="0"/>
                <w:color w:val="auto"/>
              </w:rPr>
            </w:pPr>
            <w:r>
              <w:rPr>
                <w:rFonts w:hint="eastAsia" w:ascii="仿宋" w:hAnsi="仿宋" w:eastAsia="仿宋" w:cs="仿宋"/>
                <w:b w:val="0"/>
                <w:snapToGrid w:val="0"/>
                <w:color w:val="auto"/>
              </w:rPr>
              <w:t>金额：</w:t>
            </w:r>
          </w:p>
          <w:p>
            <w:pPr>
              <w:pStyle w:val="51"/>
              <w:spacing w:before="0" w:beforeAutospacing="0" w:after="0" w:afterAutospacing="0" w:line="420" w:lineRule="exact"/>
              <w:jc w:val="both"/>
              <w:rPr>
                <w:rFonts w:ascii="仿宋" w:hAnsi="仿宋" w:eastAsia="仿宋" w:cs="仿宋"/>
                <w:b w:val="0"/>
                <w:bCs w:val="0"/>
                <w:snapToGrid w:val="0"/>
                <w:color w:val="auto"/>
              </w:rPr>
            </w:pPr>
            <w:r>
              <w:rPr>
                <w:rFonts w:hint="eastAsia" w:ascii="仿宋" w:hAnsi="仿宋" w:eastAsia="仿宋" w:cs="仿宋"/>
                <w:b w:val="0"/>
                <w:bCs w:val="0"/>
                <w:color w:val="auto"/>
              </w:rPr>
              <w:t>□</w:t>
            </w:r>
            <w:r>
              <w:rPr>
                <w:rFonts w:hint="eastAsia" w:ascii="仿宋" w:hAnsi="仿宋" w:eastAsia="仿宋" w:cs="仿宋"/>
                <w:b w:val="0"/>
                <w:bCs w:val="0"/>
                <w:snapToGrid w:val="0"/>
                <w:color w:val="auto"/>
              </w:rPr>
              <w:t>（免收)</w:t>
            </w:r>
          </w:p>
          <w:p>
            <w:pPr>
              <w:pStyle w:val="51"/>
              <w:spacing w:before="0" w:beforeAutospacing="0" w:after="0" w:afterAutospacing="0" w:line="420" w:lineRule="exact"/>
              <w:jc w:val="left"/>
              <w:rPr>
                <w:rFonts w:ascii="仿宋" w:hAnsi="仿宋" w:eastAsia="仿宋" w:cs="仿宋"/>
                <w:b w:val="0"/>
                <w:snapToGrid w:val="0"/>
                <w:color w:val="auto"/>
              </w:rPr>
            </w:pPr>
            <w:r>
              <w:rPr>
                <w:rFonts w:hint="eastAsia" w:ascii="仿宋" w:hAnsi="仿宋" w:eastAsia="仿宋" w:cs="仿宋"/>
                <w:b w:val="0"/>
                <w:bCs w:val="0"/>
                <w:color w:val="auto"/>
                <w:lang w:eastAsia="zh-CN"/>
              </w:rPr>
              <w:t>☑</w:t>
            </w:r>
            <w:r>
              <w:rPr>
                <w:rFonts w:hint="eastAsia" w:ascii="仿宋" w:hAnsi="仿宋" w:eastAsia="仿宋" w:cs="仿宋"/>
                <w:b w:val="0"/>
                <w:bCs w:val="0"/>
                <w:snapToGrid w:val="0"/>
                <w:color w:val="auto"/>
              </w:rPr>
              <w:t>（</w:t>
            </w:r>
            <w:r>
              <w:rPr>
                <w:rFonts w:hint="eastAsia" w:ascii="仿宋" w:hAnsi="仿宋" w:eastAsia="仿宋" w:cs="仿宋"/>
                <w:b w:val="0"/>
                <w:snapToGrid w:val="0"/>
                <w:color w:val="auto"/>
              </w:rPr>
              <w:t>定额收取)：人民币</w:t>
            </w:r>
            <w:r>
              <w:rPr>
                <w:rFonts w:hint="eastAsia" w:ascii="仿宋" w:hAnsi="仿宋" w:eastAsia="仿宋" w:cs="仿宋"/>
                <w:b w:val="0"/>
                <w:snapToGrid w:val="0"/>
                <w:color w:val="auto"/>
                <w:u w:val="single"/>
              </w:rPr>
              <w:t xml:space="preserve">              </w:t>
            </w:r>
            <w:r>
              <w:rPr>
                <w:rFonts w:hint="eastAsia" w:ascii="仿宋" w:hAnsi="仿宋" w:eastAsia="仿宋" w:cs="仿宋"/>
                <w:b w:val="0"/>
                <w:snapToGrid w:val="0"/>
                <w:color w:val="auto"/>
              </w:rPr>
              <w:t>元</w:t>
            </w:r>
          </w:p>
          <w:p>
            <w:pPr>
              <w:pStyle w:val="51"/>
              <w:spacing w:before="0" w:beforeAutospacing="0" w:after="0" w:afterAutospacing="0" w:line="420" w:lineRule="exact"/>
              <w:jc w:val="left"/>
              <w:rPr>
                <w:rFonts w:ascii="仿宋" w:hAnsi="仿宋" w:eastAsia="仿宋" w:cs="仿宋"/>
                <w:b w:val="0"/>
                <w:snapToGrid w:val="0"/>
                <w:color w:val="auto"/>
              </w:rPr>
            </w:pPr>
            <w:r>
              <w:rPr>
                <w:rFonts w:hint="eastAsia" w:ascii="仿宋" w:hAnsi="仿宋" w:eastAsia="仿宋" w:cs="仿宋"/>
                <w:b w:val="0"/>
                <w:snapToGrid w:val="0"/>
                <w:color w:val="auto"/>
                <w:lang w:eastAsia="zh-CN"/>
              </w:rPr>
              <w:t>□</w:t>
            </w:r>
            <w:r>
              <w:rPr>
                <w:rFonts w:hint="eastAsia" w:ascii="仿宋" w:hAnsi="仿宋" w:eastAsia="仿宋" w:cs="仿宋"/>
                <w:b w:val="0"/>
                <w:snapToGrid w:val="0"/>
                <w:color w:val="auto"/>
              </w:rPr>
              <w:t>按下列标准收取：</w:t>
            </w:r>
          </w:p>
          <w:tbl>
            <w:tblPr>
              <w:tblStyle w:val="30"/>
              <w:tblW w:w="6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50"/>
              <w:gridCol w:w="4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shd w:val="clear" w:color="auto" w:fill="FFFFFF" w:themeFill="background1"/>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中标金额（万元）</w:t>
                  </w:r>
                </w:p>
              </w:tc>
              <w:tc>
                <w:tcPr>
                  <w:tcW w:w="4001" w:type="dxa"/>
                  <w:shd w:val="clear" w:color="auto" w:fill="FFFFFF" w:themeFill="background1"/>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100以下</w:t>
                  </w:r>
                </w:p>
              </w:tc>
              <w:tc>
                <w:tcPr>
                  <w:tcW w:w="4001"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100～500</w:t>
                  </w:r>
                </w:p>
              </w:tc>
              <w:tc>
                <w:tcPr>
                  <w:tcW w:w="4001"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500～1000</w:t>
                  </w:r>
                </w:p>
              </w:tc>
              <w:tc>
                <w:tcPr>
                  <w:tcW w:w="4001"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1000～5000</w:t>
                  </w:r>
                </w:p>
              </w:tc>
              <w:tc>
                <w:tcPr>
                  <w:tcW w:w="4001"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550"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5000～10000</w:t>
                  </w:r>
                </w:p>
              </w:tc>
              <w:tc>
                <w:tcPr>
                  <w:tcW w:w="4001"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550"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10000～50000</w:t>
                  </w:r>
                </w:p>
              </w:tc>
              <w:tc>
                <w:tcPr>
                  <w:tcW w:w="4001" w:type="dxa"/>
                </w:tcPr>
                <w:p>
                  <w:pPr>
                    <w:pStyle w:val="51"/>
                    <w:spacing w:before="0" w:beforeAutospacing="0" w:after="0" w:afterAutospacing="0" w:line="420" w:lineRule="exact"/>
                    <w:rPr>
                      <w:rFonts w:ascii="仿宋" w:hAnsi="仿宋" w:eastAsia="仿宋" w:cs="仿宋"/>
                      <w:b w:val="0"/>
                      <w:snapToGrid w:val="0"/>
                      <w:color w:val="auto"/>
                    </w:rPr>
                  </w:pPr>
                  <w:r>
                    <w:rPr>
                      <w:rFonts w:hint="eastAsia" w:ascii="仿宋" w:hAnsi="仿宋" w:eastAsia="仿宋" w:cs="仿宋"/>
                      <w:b w:val="0"/>
                      <w:snapToGrid w:val="0"/>
                      <w:color w:val="auto"/>
                    </w:rPr>
                    <w:t>0.05%</w:t>
                  </w:r>
                </w:p>
              </w:tc>
            </w:tr>
          </w:tbl>
          <w:p>
            <w:pPr>
              <w:pStyle w:val="51"/>
              <w:spacing w:before="0" w:beforeAutospacing="0" w:after="0" w:afterAutospacing="0" w:line="420" w:lineRule="exact"/>
              <w:jc w:val="left"/>
              <w:rPr>
                <w:rFonts w:ascii="仿宋" w:hAnsi="仿宋" w:eastAsia="仿宋" w:cs="仿宋"/>
                <w:b w:val="0"/>
                <w:snapToGrid w:val="0"/>
                <w:color w:val="auto"/>
              </w:rPr>
            </w:pPr>
            <w:r>
              <w:rPr>
                <w:rFonts w:hint="eastAsia" w:ascii="仿宋" w:hAnsi="仿宋" w:eastAsia="仿宋" w:cs="仿宋"/>
                <w:b w:val="0"/>
                <w:snapToGrid w:val="0"/>
                <w:color w:val="auto"/>
              </w:rPr>
              <w:t>招标代理服务收费按差额定率累进法计算。</w:t>
            </w:r>
          </w:p>
          <w:p>
            <w:pPr>
              <w:pStyle w:val="51"/>
              <w:spacing w:before="0" w:beforeAutospacing="0" w:after="0" w:afterAutospacing="0" w:line="420" w:lineRule="exact"/>
              <w:jc w:val="left"/>
              <w:rPr>
                <w:rFonts w:ascii="仿宋" w:hAnsi="仿宋" w:eastAsia="仿宋" w:cs="仿宋"/>
                <w:b w:val="0"/>
                <w:color w:val="auto"/>
              </w:rPr>
            </w:pPr>
            <w:r>
              <w:rPr>
                <w:rFonts w:hint="eastAsia" w:ascii="仿宋" w:hAnsi="仿宋" w:eastAsia="仿宋" w:cs="仿宋"/>
                <w:b w:val="0"/>
                <w:color w:val="auto"/>
              </w:rPr>
              <w:t>1.</w:t>
            </w:r>
            <w:r>
              <w:rPr>
                <w:rFonts w:hint="eastAsia" w:ascii="仿宋" w:hAnsi="仿宋" w:eastAsia="仿宋" w:cs="仿宋"/>
                <w:b w:val="0"/>
                <w:color w:val="auto"/>
                <w:kern w:val="2"/>
                <w:shd w:val="clear" w:color="auto" w:fill="FFFFFF"/>
                <w:lang w:bidi="ar"/>
              </w:rPr>
              <w:t>代理服务费收费标准，（1）如中标价在100万-500万，则代理费=100万元×1.5% +（中标价－100万元）×0.8%；（2）如中标价在100万以内，则代理费=中标价×1.5% （3）如代理费计算低于3000元的按3000元支付，代理服务费及</w:t>
            </w:r>
            <w:r>
              <w:rPr>
                <w:rFonts w:hint="eastAsia" w:ascii="仿宋" w:hAnsi="仿宋" w:eastAsia="仿宋" w:cs="仿宋"/>
                <w:b w:val="0"/>
                <w:color w:val="auto"/>
              </w:rPr>
              <w:t>专家评审费用由中标单位签订合同前一次性支付给代理机构。</w:t>
            </w:r>
          </w:p>
          <w:p>
            <w:pPr>
              <w:pStyle w:val="51"/>
              <w:spacing w:before="0" w:beforeAutospacing="0" w:after="0" w:afterAutospacing="0" w:line="420" w:lineRule="exact"/>
              <w:jc w:val="left"/>
              <w:rPr>
                <w:rFonts w:ascii="仿宋" w:hAnsi="仿宋" w:eastAsia="仿宋" w:cs="仿宋"/>
                <w:b w:val="0"/>
                <w:snapToGrid w:val="0"/>
                <w:color w:val="auto"/>
              </w:rPr>
            </w:pPr>
            <w:r>
              <w:rPr>
                <w:rFonts w:hint="eastAsia" w:ascii="仿宋" w:hAnsi="仿宋" w:eastAsia="仿宋" w:cs="仿宋"/>
                <w:b w:val="0"/>
                <w:snapToGrid w:val="0"/>
                <w:color w:val="auto"/>
              </w:rPr>
              <w:t>2.支付方式：</w:t>
            </w:r>
            <w:r>
              <w:rPr>
                <w:rFonts w:hint="eastAsia" w:ascii="仿宋" w:hAnsi="仿宋" w:eastAsia="仿宋" w:cs="仿宋"/>
                <w:b w:val="0"/>
                <w:snapToGrid w:val="0"/>
                <w:color w:val="auto"/>
                <w:u w:val="single"/>
              </w:rPr>
              <w:t xml:space="preserve">        转账或现金          </w:t>
            </w:r>
          </w:p>
          <w:p>
            <w:pPr>
              <w:pStyle w:val="51"/>
              <w:spacing w:before="0" w:beforeAutospacing="0" w:after="0" w:afterAutospacing="0" w:line="420" w:lineRule="exact"/>
              <w:jc w:val="left"/>
              <w:rPr>
                <w:rFonts w:ascii="仿宋" w:hAnsi="仿宋" w:eastAsia="仿宋" w:cs="仿宋"/>
                <w:b w:val="0"/>
                <w:snapToGrid w:val="0"/>
                <w:color w:val="auto"/>
                <w:u w:val="single"/>
              </w:rPr>
            </w:pPr>
            <w:r>
              <w:rPr>
                <w:rFonts w:hint="eastAsia" w:ascii="仿宋" w:hAnsi="仿宋" w:eastAsia="仿宋" w:cs="仿宋"/>
                <w:b w:val="0"/>
                <w:snapToGrid w:val="0"/>
                <w:color w:val="auto"/>
              </w:rPr>
              <w:t>3.收取单位：</w:t>
            </w:r>
            <w:r>
              <w:rPr>
                <w:rFonts w:hint="eastAsia" w:ascii="仿宋" w:hAnsi="仿宋" w:eastAsia="仿宋" w:cs="仿宋"/>
                <w:b w:val="0"/>
                <w:snapToGrid w:val="0"/>
                <w:color w:val="auto"/>
                <w:u w:val="single"/>
              </w:rPr>
              <w:t>安徽诚大建设项目管理有限公司</w:t>
            </w:r>
          </w:p>
          <w:p>
            <w:pPr>
              <w:pStyle w:val="51"/>
              <w:spacing w:before="0" w:beforeAutospacing="0" w:after="0" w:afterAutospacing="0" w:line="420" w:lineRule="exact"/>
              <w:jc w:val="left"/>
              <w:rPr>
                <w:rFonts w:ascii="仿宋" w:hAnsi="仿宋" w:eastAsia="仿宋" w:cs="仿宋"/>
                <w:b w:val="0"/>
                <w:bCs w:val="0"/>
                <w:color w:val="auto"/>
              </w:rPr>
            </w:pPr>
            <w:r>
              <w:rPr>
                <w:rFonts w:hint="eastAsia" w:ascii="仿宋" w:hAnsi="仿宋" w:eastAsia="仿宋" w:cs="仿宋"/>
                <w:b w:val="0"/>
                <w:snapToGrid w:val="0"/>
                <w:color w:val="auto"/>
              </w:rPr>
              <w:t>4.递交时间：</w:t>
            </w:r>
            <w:r>
              <w:rPr>
                <w:rFonts w:hint="eastAsia" w:ascii="仿宋" w:hAnsi="仿宋" w:eastAsia="仿宋" w:cs="仿宋"/>
                <w:b w:val="0"/>
                <w:snapToGrid w:val="0"/>
                <w:color w:val="auto"/>
                <w:u w:val="single"/>
              </w:rPr>
              <w:t xml:space="preserve">     公示结束后合同公开前   </w:t>
            </w:r>
          </w:p>
        </w:tc>
      </w:tr>
      <w:tr>
        <w:tblPrEx>
          <w:tblCellMar>
            <w:top w:w="0" w:type="dxa"/>
            <w:left w:w="0" w:type="dxa"/>
            <w:bottom w:w="0" w:type="dxa"/>
            <w:right w:w="0" w:type="dxa"/>
          </w:tblCellMar>
        </w:tblPrEx>
        <w:trPr>
          <w:trHeight w:val="484"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highlight w:val="none"/>
              </w:rPr>
            </w:pPr>
            <w:bookmarkStart w:id="578" w:name="_Toc144907518"/>
            <w:bookmarkStart w:id="579" w:name="_Toc143443554"/>
            <w:bookmarkStart w:id="580" w:name="_Toc144907153"/>
            <w:r>
              <w:rPr>
                <w:rFonts w:hint="eastAsia" w:ascii="仿宋" w:hAnsi="仿宋" w:eastAsia="仿宋" w:cs="仿宋"/>
                <w:kern w:val="0"/>
                <w:sz w:val="28"/>
                <w:szCs w:val="28"/>
                <w:highlight w:val="none"/>
              </w:rPr>
              <w:t>41</w:t>
            </w:r>
            <w:bookmarkEnd w:id="578"/>
            <w:bookmarkEnd w:id="579"/>
            <w:bookmarkEnd w:id="580"/>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420" w:lineRule="exact"/>
              <w:ind w:firstLine="562" w:firstLineChars="200"/>
              <w:jc w:val="both"/>
              <w:rPr>
                <w:rFonts w:hint="default" w:ascii="仿宋" w:hAnsi="仿宋" w:eastAsia="仿宋" w:cs="仿宋"/>
                <w:b/>
                <w:bCs/>
                <w:sz w:val="28"/>
                <w:szCs w:val="28"/>
                <w:highlight w:val="none"/>
              </w:rPr>
            </w:pPr>
            <w:bookmarkStart w:id="581" w:name="_Toc23002"/>
            <w:bookmarkStart w:id="582" w:name="_Toc143443555"/>
            <w:bookmarkStart w:id="583" w:name="_Toc144907519"/>
            <w:bookmarkStart w:id="584" w:name="_Toc144907154"/>
            <w:bookmarkStart w:id="585" w:name="_Toc2629"/>
            <w:r>
              <w:rPr>
                <w:rFonts w:ascii="仿宋" w:hAnsi="仿宋" w:eastAsia="仿宋" w:cs="仿宋"/>
                <w:b/>
                <w:bCs/>
                <w:sz w:val="28"/>
                <w:szCs w:val="28"/>
                <w:highlight w:val="none"/>
              </w:rPr>
              <w:t>付款方式</w:t>
            </w:r>
            <w:bookmarkEnd w:id="581"/>
            <w:bookmarkEnd w:id="582"/>
            <w:bookmarkEnd w:id="583"/>
            <w:bookmarkEnd w:id="584"/>
            <w:bookmarkEnd w:id="585"/>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numPr>
                <w:ilvl w:val="0"/>
                <w:numId w:val="0"/>
              </w:numPr>
              <w:spacing w:line="380" w:lineRule="exact"/>
              <w:jc w:val="both"/>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具体付款方式在中标方中标后另行协商</w:t>
            </w:r>
            <w:r>
              <w:rPr>
                <w:rFonts w:hint="eastAsia" w:ascii="仿宋" w:hAnsi="仿宋" w:eastAsia="仿宋" w:cs="仿宋"/>
                <w:b/>
                <w:bCs/>
                <w:color w:val="auto"/>
                <w:sz w:val="28"/>
                <w:szCs w:val="28"/>
                <w:highlight w:val="none"/>
              </w:rPr>
              <w:t>。</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kern w:val="0"/>
                <w:sz w:val="28"/>
                <w:szCs w:val="28"/>
              </w:rPr>
            </w:pPr>
            <w:bookmarkStart w:id="586" w:name="_Toc144907521"/>
            <w:bookmarkStart w:id="587" w:name="_Toc143443557"/>
            <w:bookmarkStart w:id="588" w:name="_Toc144907156"/>
            <w:r>
              <w:rPr>
                <w:rFonts w:hint="eastAsia" w:ascii="仿宋" w:hAnsi="仿宋" w:eastAsia="仿宋" w:cs="仿宋"/>
                <w:kern w:val="0"/>
                <w:sz w:val="28"/>
                <w:szCs w:val="28"/>
              </w:rPr>
              <w:t>42</w:t>
            </w:r>
            <w:bookmarkEnd w:id="586"/>
            <w:bookmarkEnd w:id="587"/>
            <w:bookmarkEnd w:id="588"/>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jc w:val="center"/>
              <w:rPr>
                <w:rFonts w:ascii="仿宋" w:hAnsi="仿宋" w:eastAsia="仿宋" w:cs="仿宋"/>
                <w:bCs/>
                <w:color w:val="FFC000"/>
                <w:kern w:val="0"/>
                <w:sz w:val="28"/>
                <w:szCs w:val="28"/>
              </w:rPr>
            </w:pPr>
            <w:r>
              <w:rPr>
                <w:rFonts w:hint="eastAsia" w:ascii="仿宋" w:hAnsi="仿宋" w:eastAsia="仿宋" w:cs="仿宋"/>
                <w:bCs/>
                <w:kern w:val="0"/>
                <w:sz w:val="28"/>
                <w:szCs w:val="28"/>
              </w:rPr>
              <w:t>信誉要求</w:t>
            </w:r>
          </w:p>
        </w:tc>
        <w:tc>
          <w:tcPr>
            <w:tcW w:w="6827"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rPr>
                <w:rFonts w:ascii="仿宋" w:hAnsi="仿宋" w:eastAsia="仿宋" w:cs="仿宋"/>
                <w:color w:val="auto"/>
                <w:kern w:val="0"/>
                <w:sz w:val="28"/>
                <w:szCs w:val="28"/>
              </w:rPr>
            </w:pPr>
            <w:r>
              <w:rPr>
                <w:rFonts w:hint="eastAsia" w:ascii="仿宋" w:hAnsi="仿宋" w:eastAsia="仿宋" w:cs="仿宋"/>
                <w:color w:val="auto"/>
                <w:kern w:val="0"/>
                <w:sz w:val="28"/>
                <w:szCs w:val="28"/>
              </w:rPr>
              <w:t>供应商按照要求提供网站的信誉查询截图或提供承诺书。</w:t>
            </w:r>
          </w:p>
          <w:p>
            <w:pPr>
              <w:keepNext w:val="0"/>
              <w:keepLines w:val="0"/>
              <w:pageBreakBefore w:val="0"/>
              <w:widowControl w:val="0"/>
              <w:kinsoku/>
              <w:wordWrap w:val="0"/>
              <w:overflowPunct/>
              <w:topLinePunct/>
              <w:autoSpaceDE/>
              <w:autoSpaceDN/>
              <w:bidi w:val="0"/>
              <w:adjustRightInd/>
              <w:snapToGrid/>
              <w:spacing w:line="380" w:lineRule="exact"/>
              <w:jc w:val="left"/>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1.在响应截止时间前，未被最高人民法院在“中国执行信息公开网”网站（http://zxgk.court.gov.cn）列为失信被执行人（可提供“中国执行信息公开网”－“失信被执行人”查询截图，无失信被执行人惩戒信息）。</w:t>
            </w:r>
          </w:p>
          <w:p>
            <w:pPr>
              <w:keepNext w:val="0"/>
              <w:keepLines w:val="0"/>
              <w:pageBreakBefore w:val="0"/>
              <w:widowControl w:val="0"/>
              <w:kinsoku/>
              <w:wordWrap w:val="0"/>
              <w:overflowPunct/>
              <w:topLinePunct/>
              <w:autoSpaceDE/>
              <w:autoSpaceDN/>
              <w:bidi w:val="0"/>
              <w:adjustRightInd/>
              <w:snapToGrid/>
              <w:spacing w:line="380" w:lineRule="exact"/>
              <w:jc w:val="left"/>
              <w:textAlignment w:val="auto"/>
              <w:rPr>
                <w:rFonts w:ascii="仿宋" w:hAnsi="仿宋" w:eastAsia="仿宋" w:cs="仿宋"/>
                <w:color w:val="auto"/>
                <w:kern w:val="0"/>
                <w:sz w:val="28"/>
                <w:szCs w:val="28"/>
              </w:rPr>
            </w:pPr>
            <w:r>
              <w:rPr>
                <w:rFonts w:hint="eastAsia" w:ascii="仿宋" w:hAnsi="仿宋" w:eastAsia="仿宋" w:cs="仿宋"/>
                <w:color w:val="auto"/>
                <w:kern w:val="0"/>
                <w:sz w:val="28"/>
                <w:szCs w:val="28"/>
              </w:rPr>
              <w:t>2.在响应截止时间前，未被国家市场监督管理部门在国家企业信用信息公示系统（www.gsxt.gov.cn）中列入严重违法失信企业名单。（可提供供应商在国家企业信用信息公示系统网页查询截图，严重违法失信一栏中无不良记录）。</w:t>
            </w:r>
          </w:p>
          <w:p>
            <w:pPr>
              <w:keepNext w:val="0"/>
              <w:keepLines w:val="0"/>
              <w:pageBreakBefore w:val="0"/>
              <w:widowControl w:val="0"/>
              <w:kinsoku/>
              <w:wordWrap w:val="0"/>
              <w:overflowPunct/>
              <w:topLinePunct/>
              <w:autoSpaceDE/>
              <w:autoSpaceDN/>
              <w:bidi w:val="0"/>
              <w:adjustRightInd/>
              <w:snapToGrid/>
              <w:spacing w:line="380" w:lineRule="exact"/>
              <w:jc w:val="left"/>
              <w:textAlignment w:val="auto"/>
              <w:rPr>
                <w:rFonts w:ascii="仿宋" w:hAnsi="仿宋" w:eastAsia="仿宋" w:cs="仿宋"/>
                <w:color w:val="auto"/>
                <w:sz w:val="28"/>
                <w:szCs w:val="28"/>
              </w:rPr>
            </w:pPr>
            <w:r>
              <w:rPr>
                <w:rFonts w:hint="eastAsia" w:ascii="仿宋" w:hAnsi="仿宋" w:eastAsia="仿宋" w:cs="仿宋"/>
                <w:color w:val="auto"/>
                <w:kern w:val="0"/>
                <w:sz w:val="28"/>
                <w:szCs w:val="28"/>
              </w:rPr>
              <w:t>3.在响应截止时间前，未</w:t>
            </w:r>
            <w:r>
              <w:rPr>
                <w:rFonts w:hint="eastAsia" w:ascii="仿宋" w:hAnsi="仿宋" w:eastAsia="仿宋" w:cs="仿宋"/>
                <w:color w:val="auto"/>
                <w:sz w:val="28"/>
                <w:szCs w:val="28"/>
              </w:rPr>
              <w:t>被中国政府采购网（www.ccgp.gov.cn）列入“政府采购严重违法失信行为记录名单”（可提供中国政府采购网政府采购严重违法失信行为记录名单企业查询网页截图，或者“中国执行信息公开网（</w:t>
            </w:r>
            <w:r>
              <w:rPr>
                <w:color w:val="auto"/>
              </w:rPr>
              <w:fldChar w:fldCharType="begin"/>
            </w:r>
            <w:r>
              <w:rPr>
                <w:color w:val="auto"/>
              </w:rPr>
              <w:instrText xml:space="preserve"> HYPERLINK "http://zxgk.court.gov.cn/" </w:instrText>
            </w:r>
            <w:r>
              <w:rPr>
                <w:color w:val="auto"/>
              </w:rPr>
              <w:fldChar w:fldCharType="separate"/>
            </w:r>
            <w:r>
              <w:rPr>
                <w:rStyle w:val="39"/>
                <w:rFonts w:hint="eastAsia" w:ascii="仿宋" w:hAnsi="仿宋" w:eastAsia="仿宋" w:cs="仿宋"/>
                <w:color w:val="auto"/>
                <w:sz w:val="28"/>
                <w:szCs w:val="28"/>
              </w:rPr>
              <w:t>http://zxgk.court.gov.cn/</w:t>
            </w:r>
            <w:r>
              <w:rPr>
                <w:rStyle w:val="39"/>
                <w:rFonts w:hint="eastAsia" w:ascii="仿宋" w:hAnsi="仿宋" w:eastAsia="仿宋" w:cs="仿宋"/>
                <w:color w:val="auto"/>
                <w:sz w:val="28"/>
                <w:szCs w:val="28"/>
              </w:rPr>
              <w:fldChar w:fldCharType="end"/>
            </w:r>
            <w:r>
              <w:rPr>
                <w:rFonts w:hint="eastAsia" w:ascii="仿宋" w:hAnsi="仿宋" w:eastAsia="仿宋" w:cs="仿宋"/>
                <w:color w:val="auto"/>
                <w:sz w:val="28"/>
                <w:szCs w:val="28"/>
              </w:rPr>
              <w:t>）”－“信用中国”－“政府采购严重违法失信行为记录名单”的网页查询截图）。</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outlineLvl w:val="0"/>
              <w:rPr>
                <w:rFonts w:ascii="仿宋" w:hAnsi="仿宋" w:eastAsia="仿宋" w:cs="仿宋"/>
                <w:bCs/>
                <w:kern w:val="0"/>
                <w:sz w:val="28"/>
                <w:szCs w:val="28"/>
              </w:rPr>
            </w:pPr>
            <w:bookmarkStart w:id="589" w:name="_Toc143443558"/>
            <w:bookmarkStart w:id="590" w:name="_Toc144907157"/>
            <w:bookmarkStart w:id="591" w:name="_Toc144907522"/>
            <w:r>
              <w:rPr>
                <w:rFonts w:hint="eastAsia" w:ascii="仿宋" w:hAnsi="仿宋" w:eastAsia="仿宋" w:cs="仿宋"/>
                <w:bCs/>
                <w:kern w:val="0"/>
                <w:sz w:val="28"/>
                <w:szCs w:val="28"/>
              </w:rPr>
              <w:t>43</w:t>
            </w:r>
            <w:bookmarkEnd w:id="589"/>
            <w:bookmarkEnd w:id="590"/>
            <w:bookmarkEnd w:id="591"/>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jc w:val="center"/>
              <w:rPr>
                <w:rFonts w:ascii="仿宋" w:hAnsi="仿宋" w:eastAsia="仿宋" w:cs="仿宋"/>
                <w:bCs/>
                <w:kern w:val="0"/>
                <w:sz w:val="28"/>
                <w:szCs w:val="28"/>
              </w:rPr>
            </w:pPr>
            <w:r>
              <w:rPr>
                <w:rFonts w:hint="eastAsia" w:ascii="仿宋" w:hAnsi="仿宋" w:eastAsia="仿宋" w:cs="仿宋"/>
                <w:bCs/>
                <w:kern w:val="0"/>
                <w:sz w:val="28"/>
                <w:szCs w:val="28"/>
              </w:rPr>
              <w:t>知识产权</w:t>
            </w:r>
          </w:p>
        </w:tc>
        <w:tc>
          <w:tcPr>
            <w:tcW w:w="6827" w:type="dxa"/>
            <w:tcBorders>
              <w:top w:val="single" w:color="auto" w:sz="4" w:space="0"/>
              <w:left w:val="single" w:color="000000" w:sz="4" w:space="0"/>
              <w:bottom w:val="single" w:color="auto" w:sz="4" w:space="0"/>
              <w:right w:val="single" w:color="000000" w:sz="4" w:space="0"/>
            </w:tcBorders>
            <w:shd w:val="clear" w:color="auto" w:fill="auto"/>
          </w:tcPr>
          <w:p>
            <w:pPr>
              <w:pStyle w:val="6"/>
              <w:spacing w:after="0" w:line="400" w:lineRule="exact"/>
              <w:jc w:val="both"/>
              <w:rPr>
                <w:rStyle w:val="49"/>
                <w:rFonts w:ascii="仿宋" w:hAnsi="仿宋" w:eastAsia="仿宋" w:cs="仿宋"/>
                <w:bCs/>
                <w:color w:val="000000"/>
                <w:spacing w:val="-6"/>
                <w:sz w:val="28"/>
                <w:szCs w:val="28"/>
              </w:rPr>
            </w:pPr>
            <w:r>
              <w:rPr>
                <w:rStyle w:val="49"/>
                <w:rFonts w:hint="eastAsia" w:ascii="仿宋" w:hAnsi="仿宋" w:eastAsia="仿宋" w:cs="仿宋"/>
                <w:bCs/>
                <w:color w:val="000000"/>
                <w:spacing w:val="-6"/>
                <w:sz w:val="28"/>
                <w:szCs w:val="28"/>
              </w:rPr>
              <w:t>1.构成本磋商文件各个组成部分的文件，未经采购人书面同意，投标供应商不得擅自复印和用于非本招标项目所需的其他目的。如因此导致采购人损失的，投标供应商须承担全部赔偿责任。</w:t>
            </w:r>
          </w:p>
          <w:p>
            <w:pPr>
              <w:pStyle w:val="6"/>
              <w:spacing w:after="0" w:line="400" w:lineRule="exact"/>
              <w:jc w:val="both"/>
              <w:rPr>
                <w:rFonts w:ascii="仿宋" w:hAnsi="仿宋" w:eastAsia="仿宋" w:cs="仿宋"/>
                <w:bCs/>
                <w:sz w:val="28"/>
                <w:szCs w:val="28"/>
              </w:rPr>
            </w:pPr>
            <w:r>
              <w:rPr>
                <w:rStyle w:val="49"/>
                <w:rFonts w:hint="eastAsia" w:ascii="仿宋" w:hAnsi="仿宋" w:eastAsia="仿宋" w:cs="仿宋"/>
                <w:bCs/>
                <w:color w:val="000000"/>
                <w:spacing w:val="-6"/>
                <w:sz w:val="28"/>
                <w:szCs w:val="28"/>
              </w:rPr>
              <w:t>2.采购人在中华人民共和国境内使用中标货物（服务）、资料、技术、服务或其任何一部分时，履行合同义务后，享有不受限制的无偿使用权，不会产生因第三方提出侵犯其专利权、商标权或其他知识产权而引起的法律或经济纠纷。如投标供应商不拥有相应的知识产权，则在投标报价中必须包括合法获取该知识产</w:t>
            </w:r>
            <w:r>
              <w:rPr>
                <w:rFonts w:hint="eastAsia" w:ascii="仿宋" w:hAnsi="仿宋" w:eastAsia="仿宋" w:cs="仿宋"/>
                <w:bCs/>
                <w:sz w:val="28"/>
                <w:szCs w:val="28"/>
              </w:rPr>
              <w:t>权的一切相关费用。如因此导致采购人损失的，供应商须承担全部赔偿责任。</w:t>
            </w:r>
          </w:p>
        </w:tc>
      </w:tr>
      <w:tr>
        <w:tblPrEx>
          <w:tblCellMar>
            <w:top w:w="0" w:type="dxa"/>
            <w:left w:w="0" w:type="dxa"/>
            <w:bottom w:w="0" w:type="dxa"/>
            <w:right w:w="0" w:type="dxa"/>
          </w:tblCellMar>
        </w:tblPrEx>
        <w:trPr>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rPr>
              <w:t>4</w:t>
            </w:r>
            <w:r>
              <w:rPr>
                <w:rFonts w:hint="eastAsia" w:ascii="仿宋" w:hAnsi="仿宋" w:eastAsia="仿宋" w:cs="仿宋"/>
                <w:bCs/>
                <w:kern w:val="0"/>
                <w:sz w:val="28"/>
                <w:szCs w:val="28"/>
                <w:lang w:val="en-US" w:eastAsia="zh-CN"/>
              </w:rPr>
              <w:t>4</w:t>
            </w: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420" w:lineRule="exact"/>
              <w:jc w:val="center"/>
              <w:rPr>
                <w:rFonts w:ascii="仿宋" w:hAnsi="仿宋" w:eastAsia="仿宋" w:cs="仿宋"/>
                <w:sz w:val="28"/>
                <w:szCs w:val="28"/>
              </w:rPr>
            </w:pPr>
            <w:r>
              <w:rPr>
                <w:rFonts w:hint="eastAsia" w:ascii="仿宋" w:hAnsi="仿宋" w:eastAsia="仿宋" w:cs="仿宋"/>
                <w:sz w:val="28"/>
                <w:szCs w:val="28"/>
              </w:rPr>
              <w:t>其他注意事项</w:t>
            </w:r>
          </w:p>
        </w:tc>
        <w:tc>
          <w:tcPr>
            <w:tcW w:w="6827" w:type="dxa"/>
            <w:tcBorders>
              <w:top w:val="single" w:color="auto" w:sz="4" w:space="0"/>
              <w:left w:val="single" w:color="000000" w:sz="4" w:space="0"/>
              <w:bottom w:val="single" w:color="auto" w:sz="4" w:space="0"/>
              <w:right w:val="single" w:color="000000" w:sz="4" w:space="0"/>
            </w:tcBorders>
            <w:shd w:val="clear" w:color="auto" w:fill="auto"/>
          </w:tcPr>
          <w:p>
            <w:pPr>
              <w:pStyle w:val="27"/>
              <w:autoSpaceDE/>
              <w:autoSpaceDN/>
              <w:adjustRightInd/>
              <w:spacing w:before="0" w:line="380" w:lineRule="exact"/>
              <w:ind w:left="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w:t>
            </w:r>
            <w:r>
              <w:rPr>
                <w:rFonts w:hint="eastAsia" w:ascii="仿宋" w:hAnsi="仿宋" w:eastAsia="仿宋" w:cs="仿宋"/>
                <w:sz w:val="28"/>
                <w:szCs w:val="28"/>
              </w:rPr>
              <w:t>本次</w:t>
            </w:r>
            <w:r>
              <w:rPr>
                <w:rFonts w:hint="eastAsia" w:ascii="仿宋" w:hAnsi="仿宋" w:eastAsia="仿宋" w:cs="仿宋"/>
                <w:sz w:val="28"/>
                <w:szCs w:val="28"/>
                <w:lang w:val="en-US" w:eastAsia="zh-CN"/>
              </w:rPr>
              <w:t>采购</w:t>
            </w:r>
            <w:r>
              <w:rPr>
                <w:rFonts w:hint="eastAsia" w:ascii="仿宋" w:hAnsi="仿宋" w:eastAsia="仿宋" w:cs="仿宋"/>
                <w:sz w:val="28"/>
                <w:szCs w:val="28"/>
              </w:rPr>
              <w:t>采用多轮报价，开标时提供的首次响应文件报价即为第一轮报价。</w:t>
            </w:r>
          </w:p>
          <w:p>
            <w:pPr>
              <w:pStyle w:val="27"/>
              <w:autoSpaceDE/>
              <w:autoSpaceDN/>
              <w:adjustRightInd/>
              <w:spacing w:before="0" w:line="380" w:lineRule="exact"/>
              <w:ind w:left="0" w:right="0" w:rightChars="0" w:firstLine="0" w:firstLineChars="0"/>
              <w:jc w:val="both"/>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w:t>
            </w:r>
            <w:r>
              <w:rPr>
                <w:rFonts w:hint="eastAsia" w:ascii="仿宋" w:hAnsi="仿宋" w:eastAsia="仿宋" w:cs="仿宋"/>
                <w:sz w:val="28"/>
                <w:szCs w:val="28"/>
              </w:rPr>
              <w:t>本项目在评审过程中不审查原件，但供应商提供的相关材料扫描件应保证内容清晰完整，如因内容模糊不清，导致评委无法辨认的，后果自行承担。</w:t>
            </w:r>
          </w:p>
          <w:p>
            <w:pPr>
              <w:pStyle w:val="28"/>
              <w:spacing w:after="0" w:line="380" w:lineRule="exact"/>
              <w:ind w:left="0" w:leftChars="0" w:firstLine="0" w:firstLineChars="0"/>
              <w:jc w:val="both"/>
              <w:rPr>
                <w:rFonts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.合同签订后，成交供应商在规定时间内不履行服务义务等情况，采购人有权解除合同，并追究违约责任，同时将相关违约行为报送监管部门，记不良行为记录，实施信用惩戒；</w:t>
            </w:r>
          </w:p>
          <w:p>
            <w:pPr>
              <w:pStyle w:val="28"/>
              <w:spacing w:after="0" w:line="400" w:lineRule="exact"/>
              <w:ind w:left="0" w:leftChars="0" w:firstLine="0" w:firstLineChars="0"/>
              <w:jc w:val="both"/>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.成交供应商在项目成交后发生投诉、信访举报案件、履约存在争议时，拒绝协助配合执法部门调查案件的，采购人可以取消其成交资格或解除合同，并追究其违约责任。</w:t>
            </w:r>
          </w:p>
        </w:tc>
      </w:tr>
      <w:tr>
        <w:tblPrEx>
          <w:tblCellMar>
            <w:top w:w="0" w:type="dxa"/>
            <w:left w:w="0" w:type="dxa"/>
            <w:bottom w:w="0" w:type="dxa"/>
            <w:right w:w="0" w:type="dxa"/>
          </w:tblCellMar>
        </w:tblPrEx>
        <w:trPr>
          <w:trHeight w:val="113" w:hRule="atLeast"/>
          <w:jc w:val="center"/>
        </w:trPr>
        <w:tc>
          <w:tcPr>
            <w:tcW w:w="652" w:type="dxa"/>
            <w:tcBorders>
              <w:top w:val="single" w:color="auto" w:sz="4" w:space="0"/>
              <w:left w:val="single" w:color="000000" w:sz="4" w:space="0"/>
              <w:bottom w:val="single" w:color="auto" w:sz="4" w:space="0"/>
              <w:right w:val="single" w:color="000000" w:sz="4" w:space="0"/>
            </w:tcBorders>
            <w:vAlign w:val="center"/>
          </w:tcPr>
          <w:p>
            <w:pPr>
              <w:spacing w:line="4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val="en-US" w:eastAsia="zh-CN"/>
              </w:rPr>
              <w:t>5</w:t>
            </w:r>
          </w:p>
        </w:tc>
        <w:tc>
          <w:tcPr>
            <w:tcW w:w="2091"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420" w:lineRule="exact"/>
              <w:jc w:val="center"/>
              <w:rPr>
                <w:rFonts w:ascii="仿宋" w:hAnsi="仿宋" w:eastAsia="仿宋" w:cs="仿宋"/>
                <w:bCs/>
                <w:sz w:val="28"/>
                <w:szCs w:val="28"/>
              </w:rPr>
            </w:pPr>
            <w:r>
              <w:rPr>
                <w:rFonts w:hint="eastAsia" w:ascii="仿宋" w:hAnsi="仿宋" w:eastAsia="仿宋" w:cs="仿宋"/>
                <w:bCs/>
                <w:kern w:val="0"/>
                <w:sz w:val="28"/>
                <w:szCs w:val="28"/>
              </w:rPr>
              <w:t>其他要求</w:t>
            </w:r>
          </w:p>
        </w:tc>
        <w:tc>
          <w:tcPr>
            <w:tcW w:w="6827" w:type="dxa"/>
            <w:tcBorders>
              <w:top w:val="single" w:color="auto" w:sz="4" w:space="0"/>
              <w:left w:val="single" w:color="000000" w:sz="4" w:space="0"/>
              <w:bottom w:val="single" w:color="auto" w:sz="4" w:space="0"/>
              <w:right w:val="single" w:color="000000" w:sz="4" w:space="0"/>
            </w:tcBorders>
            <w:shd w:val="clear" w:color="auto" w:fill="auto"/>
          </w:tcPr>
          <w:p>
            <w:pPr>
              <w:spacing w:line="400" w:lineRule="exact"/>
              <w:rPr>
                <w:rFonts w:ascii="仿宋" w:hAnsi="仿宋" w:eastAsia="仿宋" w:cs="仿宋"/>
                <w:bCs/>
                <w:sz w:val="28"/>
                <w:szCs w:val="28"/>
              </w:rPr>
            </w:pPr>
            <w:r>
              <w:rPr>
                <w:rFonts w:hint="eastAsia" w:ascii="仿宋" w:hAnsi="仿宋" w:eastAsia="仿宋" w:cs="仿宋"/>
                <w:bCs/>
                <w:sz w:val="28"/>
                <w:szCs w:val="28"/>
                <w:lang w:val="en-US" w:eastAsia="zh-CN"/>
              </w:rPr>
              <w:t>1</w:t>
            </w:r>
            <w:r>
              <w:rPr>
                <w:rFonts w:hint="eastAsia" w:ascii="仿宋" w:hAnsi="仿宋" w:eastAsia="仿宋" w:cs="仿宋"/>
                <w:bCs/>
                <w:sz w:val="28"/>
                <w:szCs w:val="28"/>
              </w:rPr>
              <w:t>.磋商文件的解释权归采购人所有，由采购人负责解释。</w:t>
            </w:r>
          </w:p>
          <w:p>
            <w:pPr>
              <w:spacing w:line="400" w:lineRule="exact"/>
              <w:rPr>
                <w:rFonts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.如磋商文件中出现前后不一致的描述，解释优先顺序依次为供应商须知前附表＞评标办法＞磋商文件其他内容。</w:t>
            </w:r>
          </w:p>
          <w:p>
            <w:pPr>
              <w:spacing w:line="400" w:lineRule="exact"/>
              <w:rPr>
                <w:rStyle w:val="49"/>
                <w:rFonts w:ascii="仿宋" w:hAnsi="仿宋" w:eastAsia="仿宋" w:cs="仿宋"/>
                <w:bCs/>
                <w:kern w:val="44"/>
                <w:sz w:val="28"/>
                <w:szCs w:val="28"/>
              </w:rPr>
            </w:pPr>
            <w:r>
              <w:rPr>
                <w:rStyle w:val="49"/>
                <w:rFonts w:hint="eastAsia" w:ascii="仿宋" w:hAnsi="仿宋" w:eastAsia="仿宋" w:cs="仿宋"/>
                <w:bCs/>
                <w:kern w:val="0"/>
                <w:sz w:val="28"/>
                <w:szCs w:val="28"/>
                <w:lang w:val="en-US"/>
              </w:rPr>
              <w:t>3</w:t>
            </w:r>
            <w:r>
              <w:rPr>
                <w:rStyle w:val="49"/>
                <w:rFonts w:hint="eastAsia" w:ascii="仿宋" w:hAnsi="仿宋" w:eastAsia="仿宋" w:cs="仿宋"/>
                <w:bCs/>
                <w:kern w:val="0"/>
                <w:sz w:val="28"/>
                <w:szCs w:val="28"/>
              </w:rPr>
              <w:t>.</w:t>
            </w:r>
            <w:r>
              <w:rPr>
                <w:rStyle w:val="49"/>
                <w:rFonts w:hint="eastAsia" w:ascii="仿宋" w:hAnsi="仿宋" w:eastAsia="仿宋" w:cs="仿宋"/>
                <w:bCs/>
                <w:kern w:val="44"/>
                <w:sz w:val="28"/>
                <w:szCs w:val="28"/>
              </w:rPr>
              <w:t>法定代表人（单位负责人）为同一个人的两个及两个以上法人（单位负责人）母公司、全资子公司及其控股公司，不得同时参与投标。</w:t>
            </w:r>
          </w:p>
          <w:p>
            <w:pPr>
              <w:pStyle w:val="6"/>
              <w:spacing w:after="0" w:line="400" w:lineRule="exact"/>
              <w:jc w:val="both"/>
              <w:rPr>
                <w:rFonts w:ascii="仿宋" w:hAnsi="仿宋" w:eastAsia="仿宋" w:cs="仿宋"/>
                <w:bCs/>
                <w:sz w:val="28"/>
                <w:szCs w:val="28"/>
              </w:rPr>
            </w:pPr>
            <w:r>
              <w:rPr>
                <w:rStyle w:val="49"/>
                <w:rFonts w:hint="eastAsia" w:ascii="仿宋" w:hAnsi="仿宋" w:eastAsia="仿宋" w:cs="仿宋"/>
                <w:b/>
                <w:color w:val="000000"/>
                <w:kern w:val="0"/>
                <w:sz w:val="28"/>
                <w:szCs w:val="28"/>
                <w:highlight w:val="none"/>
              </w:rPr>
              <w:t>注：</w:t>
            </w:r>
            <w:r>
              <w:rPr>
                <w:rStyle w:val="49"/>
                <w:rFonts w:hint="eastAsia" w:ascii="仿宋" w:hAnsi="仿宋" w:eastAsia="仿宋" w:cs="仿宋"/>
                <w:b/>
                <w:kern w:val="0"/>
                <w:sz w:val="28"/>
                <w:szCs w:val="28"/>
                <w:highlight w:val="none"/>
              </w:rPr>
              <w:t>投标供应商根据项目预算，结合自身及市场情况，参考相关标准及投标相关费用自行报价，如投标供应商恶意竞争低价中标造成项目中标后无法履行或所提供服务不符合要求，采购人有权拒绝验收并解除合同，重新采购。同时上报采购监管部门处理。</w:t>
            </w:r>
          </w:p>
        </w:tc>
      </w:tr>
    </w:tbl>
    <w:p>
      <w:pPr>
        <w:pStyle w:val="2"/>
        <w:spacing w:line="420" w:lineRule="exact"/>
        <w:rPr>
          <w:rFonts w:hint="default" w:ascii="仿宋" w:hAnsi="仿宋" w:eastAsia="仿宋" w:cs="仿宋"/>
          <w:bCs/>
          <w:sz w:val="28"/>
          <w:szCs w:val="28"/>
        </w:rPr>
      </w:pPr>
      <w:bookmarkStart w:id="592" w:name="_Toc2958"/>
      <w:bookmarkEnd w:id="592"/>
      <w:bookmarkStart w:id="593" w:name="_Toc6139"/>
      <w:bookmarkEnd w:id="593"/>
      <w:bookmarkStart w:id="594" w:name="_Toc9482"/>
      <w:bookmarkEnd w:id="594"/>
      <w:bookmarkStart w:id="595" w:name="_Toc8278"/>
      <w:bookmarkEnd w:id="595"/>
      <w:bookmarkStart w:id="596" w:name="_Toc143443559"/>
      <w:bookmarkStart w:id="597" w:name="_Toc144907523"/>
      <w:bookmarkStart w:id="598" w:name="_Toc144907158"/>
      <w:bookmarkStart w:id="599" w:name="_Toc5570"/>
      <w:bookmarkStart w:id="600" w:name="_Toc32576"/>
      <w:r>
        <w:rPr>
          <w:rFonts w:hint="eastAsia" w:ascii="仿宋" w:hAnsi="仿宋" w:eastAsia="仿宋" w:cs="仿宋"/>
          <w:bCs/>
          <w:sz w:val="28"/>
          <w:szCs w:val="28"/>
          <w:lang w:val="en-US" w:eastAsia="zh-CN"/>
        </w:rPr>
        <w:t>注：磋</w:t>
      </w:r>
      <w:r>
        <w:rPr>
          <w:rFonts w:ascii="仿宋" w:hAnsi="仿宋" w:eastAsia="仿宋" w:cs="仿宋"/>
          <w:bCs/>
          <w:sz w:val="28"/>
          <w:szCs w:val="28"/>
        </w:rPr>
        <w:t>商文件中如有与</w:t>
      </w:r>
      <w:r>
        <w:rPr>
          <w:rFonts w:hint="eastAsia" w:ascii="仿宋" w:hAnsi="仿宋" w:eastAsia="仿宋" w:cs="仿宋"/>
          <w:bCs/>
          <w:sz w:val="28"/>
          <w:szCs w:val="28"/>
        </w:rPr>
        <w:t>供应商须知前附表</w:t>
      </w:r>
      <w:r>
        <w:rPr>
          <w:rFonts w:ascii="仿宋" w:hAnsi="仿宋" w:eastAsia="仿宋" w:cs="仿宋"/>
          <w:bCs/>
          <w:sz w:val="28"/>
          <w:szCs w:val="28"/>
        </w:rPr>
        <w:t>不一致之处，以</w:t>
      </w:r>
      <w:r>
        <w:rPr>
          <w:rFonts w:hint="eastAsia" w:ascii="仿宋" w:hAnsi="仿宋" w:eastAsia="仿宋" w:cs="仿宋"/>
          <w:bCs/>
          <w:sz w:val="28"/>
          <w:szCs w:val="28"/>
        </w:rPr>
        <w:t>供应商须知前附表</w:t>
      </w:r>
      <w:r>
        <w:rPr>
          <w:rFonts w:ascii="仿宋" w:hAnsi="仿宋" w:eastAsia="仿宋" w:cs="仿宋"/>
          <w:bCs/>
          <w:sz w:val="28"/>
          <w:szCs w:val="28"/>
        </w:rPr>
        <w:t>为准。</w:t>
      </w:r>
      <w:bookmarkEnd w:id="596"/>
      <w:bookmarkEnd w:id="597"/>
      <w:bookmarkEnd w:id="598"/>
      <w:bookmarkEnd w:id="599"/>
      <w:bookmarkEnd w:id="600"/>
    </w:p>
    <w:p>
      <w:pPr>
        <w:pStyle w:val="45"/>
        <w:spacing w:after="0"/>
        <w:jc w:val="center"/>
        <w:rPr>
          <w:rStyle w:val="47"/>
          <w:rFonts w:hint="default" w:ascii="方正小标宋简体" w:hAnsi="黑体" w:eastAsia="方正小标宋简体" w:cs="仿宋"/>
          <w:b w:val="0"/>
          <w:sz w:val="44"/>
          <w:szCs w:val="44"/>
        </w:rPr>
      </w:pPr>
      <w:bookmarkStart w:id="601" w:name="_bookmark2"/>
      <w:bookmarkEnd w:id="601"/>
      <w:bookmarkStart w:id="602" w:name="_Toc31973"/>
      <w:bookmarkEnd w:id="602"/>
      <w:bookmarkStart w:id="603" w:name="_Toc144907524"/>
      <w:bookmarkStart w:id="604" w:name="_Toc16029"/>
    </w:p>
    <w:p>
      <w:pPr>
        <w:pStyle w:val="45"/>
        <w:spacing w:after="0"/>
        <w:jc w:val="center"/>
        <w:rPr>
          <w:rStyle w:val="47"/>
          <w:rFonts w:hint="default" w:ascii="方正小标宋简体" w:hAnsi="黑体" w:eastAsia="方正小标宋简体" w:cs="仿宋"/>
          <w:b w:val="0"/>
          <w:sz w:val="44"/>
          <w:szCs w:val="44"/>
        </w:rPr>
      </w:pPr>
    </w:p>
    <w:p>
      <w:pPr>
        <w:rPr>
          <w:rStyle w:val="47"/>
          <w:rFonts w:hint="default" w:ascii="方正小标宋简体" w:hAnsi="黑体" w:eastAsia="方正小标宋简体" w:cs="仿宋"/>
          <w:b w:val="0"/>
          <w:sz w:val="44"/>
          <w:szCs w:val="44"/>
        </w:rPr>
      </w:pPr>
      <w:r>
        <w:rPr>
          <w:rStyle w:val="47"/>
          <w:rFonts w:hint="default" w:ascii="方正小标宋简体" w:hAnsi="黑体" w:eastAsia="方正小标宋简体" w:cs="仿宋"/>
          <w:b w:val="0"/>
          <w:sz w:val="44"/>
          <w:szCs w:val="44"/>
        </w:rPr>
        <w:br w:type="page"/>
      </w:r>
    </w:p>
    <w:p>
      <w:pPr>
        <w:pStyle w:val="45"/>
        <w:spacing w:after="0"/>
        <w:jc w:val="center"/>
        <w:rPr>
          <w:rStyle w:val="47"/>
          <w:rFonts w:hint="default" w:ascii="方正小标宋简体" w:hAnsi="黑体" w:eastAsia="方正小标宋简体" w:cs="仿宋"/>
          <w:b w:val="0"/>
          <w:sz w:val="44"/>
          <w:szCs w:val="44"/>
        </w:rPr>
      </w:pPr>
      <w:r>
        <w:rPr>
          <w:rStyle w:val="47"/>
          <w:rFonts w:hint="default" w:ascii="方正小标宋简体" w:hAnsi="黑体" w:eastAsia="方正小标宋简体" w:cs="仿宋"/>
          <w:b w:val="0"/>
          <w:sz w:val="44"/>
          <w:szCs w:val="44"/>
        </w:rPr>
        <w:t>第三章 供应商须知</w:t>
      </w:r>
      <w:bookmarkEnd w:id="603"/>
    </w:p>
    <w:p>
      <w:pPr>
        <w:pStyle w:val="2"/>
        <w:adjustRightInd w:val="0"/>
        <w:snapToGrid w:val="0"/>
        <w:spacing w:line="440" w:lineRule="exact"/>
        <w:ind w:firstLine="560" w:firstLineChars="200"/>
        <w:contextualSpacing/>
        <w:rPr>
          <w:rFonts w:hint="default" w:hAnsi="黑体" w:cs="仿宋"/>
          <w:b w:val="0"/>
          <w:sz w:val="28"/>
          <w:szCs w:val="28"/>
        </w:rPr>
      </w:pPr>
      <w:bookmarkStart w:id="605" w:name="_Toc10248"/>
      <w:bookmarkEnd w:id="605"/>
      <w:bookmarkStart w:id="606" w:name="_Toc13052"/>
      <w:bookmarkEnd w:id="606"/>
      <w:bookmarkStart w:id="607" w:name="_Toc21355"/>
      <w:bookmarkEnd w:id="607"/>
      <w:bookmarkStart w:id="608" w:name="_Toc30793"/>
      <w:bookmarkEnd w:id="608"/>
      <w:bookmarkStart w:id="609" w:name="_Toc11310"/>
      <w:bookmarkEnd w:id="609"/>
      <w:bookmarkStart w:id="610" w:name="_Toc7124"/>
      <w:bookmarkEnd w:id="610"/>
      <w:bookmarkStart w:id="611" w:name="_Toc6885"/>
      <w:bookmarkEnd w:id="611"/>
      <w:bookmarkStart w:id="612" w:name="_Toc21466"/>
      <w:bookmarkEnd w:id="612"/>
      <w:bookmarkStart w:id="613" w:name="_Toc31395"/>
      <w:bookmarkEnd w:id="613"/>
      <w:bookmarkStart w:id="614" w:name="_Toc23293"/>
      <w:bookmarkEnd w:id="614"/>
      <w:bookmarkStart w:id="615" w:name="一．总____则"/>
      <w:bookmarkEnd w:id="615"/>
      <w:bookmarkStart w:id="616" w:name="_Toc2653"/>
      <w:bookmarkEnd w:id="616"/>
      <w:bookmarkStart w:id="617" w:name="_Toc32310"/>
      <w:bookmarkEnd w:id="617"/>
      <w:bookmarkStart w:id="618" w:name="_Toc144907525"/>
      <w:bookmarkStart w:id="619" w:name="_Toc143449030"/>
      <w:bookmarkStart w:id="620" w:name="_Toc143449752"/>
      <w:r>
        <w:rPr>
          <w:rFonts w:hAnsi="黑体" w:cs="仿宋"/>
          <w:b w:val="0"/>
          <w:sz w:val="28"/>
          <w:szCs w:val="28"/>
        </w:rPr>
        <w:t>1 适用范围</w:t>
      </w:r>
      <w:bookmarkEnd w:id="61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21" w:name="_Toc144907526"/>
      <w:r>
        <w:rPr>
          <w:rFonts w:ascii="仿宋" w:hAnsi="仿宋" w:eastAsia="仿宋" w:cs="仿宋"/>
          <w:b w:val="0"/>
          <w:sz w:val="28"/>
          <w:szCs w:val="28"/>
        </w:rPr>
        <w:t>1.1 本磋商文件仅适用于本次磋商所述的服务项目采购。</w:t>
      </w:r>
      <w:bookmarkEnd w:id="621"/>
    </w:p>
    <w:p>
      <w:pPr>
        <w:pStyle w:val="2"/>
        <w:adjustRightInd w:val="0"/>
        <w:snapToGrid w:val="0"/>
        <w:spacing w:line="440" w:lineRule="exact"/>
        <w:ind w:firstLine="560" w:firstLineChars="200"/>
        <w:contextualSpacing/>
        <w:rPr>
          <w:rFonts w:hint="default" w:hAnsi="黑体" w:cs="仿宋"/>
          <w:b w:val="0"/>
          <w:sz w:val="28"/>
          <w:szCs w:val="28"/>
        </w:rPr>
      </w:pPr>
      <w:bookmarkStart w:id="622" w:name="_Toc144907527"/>
      <w:r>
        <w:rPr>
          <w:rFonts w:hAnsi="黑体" w:cs="仿宋"/>
          <w:b w:val="0"/>
          <w:sz w:val="28"/>
          <w:szCs w:val="28"/>
        </w:rPr>
        <w:t>2 定义</w:t>
      </w:r>
      <w:bookmarkEnd w:id="62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23" w:name="_Toc144907528"/>
      <w:r>
        <w:rPr>
          <w:rFonts w:ascii="仿宋" w:hAnsi="仿宋" w:eastAsia="仿宋" w:cs="仿宋"/>
          <w:b w:val="0"/>
          <w:sz w:val="28"/>
          <w:szCs w:val="28"/>
        </w:rPr>
        <w:t>2.1 服务：系指除货物和工程以外的其他政府采购对象，包括咨询、调研、评估、规划、设计、监理、审计、保险、租赁、印刷、维修、物业管理等。</w:t>
      </w:r>
      <w:bookmarkEnd w:id="62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24" w:name="_Toc144907529"/>
      <w:r>
        <w:rPr>
          <w:rFonts w:ascii="仿宋" w:hAnsi="仿宋" w:eastAsia="仿宋" w:cs="仿宋"/>
          <w:b w:val="0"/>
          <w:sz w:val="28"/>
          <w:szCs w:val="28"/>
        </w:rPr>
        <w:t>2.2 时限（年份、月份等）计算：系指从磋商之日向前追溯 X 年/月（“X”为“一”及以后整数）起算。</w:t>
      </w:r>
      <w:bookmarkEnd w:id="62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25" w:name="_Toc144907530"/>
      <w:r>
        <w:rPr>
          <w:rFonts w:ascii="仿宋" w:hAnsi="仿宋" w:eastAsia="仿宋" w:cs="仿宋"/>
          <w:b w:val="0"/>
          <w:sz w:val="28"/>
          <w:szCs w:val="28"/>
        </w:rPr>
        <w:t>2.3 业绩：除非本磋商文件中另有规定，业绩系指符合本磋商文件规定的与最终用户签订的合同。供应商与其关联公司（如母公司、控股公司、分公司、子公司、同一法定代表人的公司等）之间签订的合同，均不予认可。</w:t>
      </w:r>
      <w:bookmarkEnd w:id="62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26" w:name="_Toc144907531"/>
      <w:r>
        <w:rPr>
          <w:rFonts w:ascii="仿宋" w:hAnsi="仿宋" w:eastAsia="仿宋" w:cs="仿宋"/>
          <w:b w:val="0"/>
          <w:sz w:val="28"/>
          <w:szCs w:val="28"/>
        </w:rPr>
        <w:t>除非本磋商文件中另有规定，否则业绩均为已服务完毕的业绩，业绩时间均以合同签订之日为追溯节点。</w:t>
      </w:r>
      <w:bookmarkEnd w:id="626"/>
    </w:p>
    <w:p>
      <w:pPr>
        <w:pStyle w:val="2"/>
        <w:adjustRightInd w:val="0"/>
        <w:snapToGrid w:val="0"/>
        <w:spacing w:line="440" w:lineRule="exact"/>
        <w:ind w:firstLine="560" w:firstLineChars="200"/>
        <w:contextualSpacing/>
        <w:rPr>
          <w:rFonts w:hint="default" w:hAnsi="黑体" w:cs="仿宋"/>
          <w:b w:val="0"/>
          <w:sz w:val="28"/>
          <w:szCs w:val="28"/>
        </w:rPr>
      </w:pPr>
      <w:bookmarkStart w:id="627" w:name="_Toc144907532"/>
      <w:r>
        <w:rPr>
          <w:rFonts w:hAnsi="黑体" w:cs="仿宋"/>
          <w:b w:val="0"/>
          <w:sz w:val="28"/>
          <w:szCs w:val="28"/>
        </w:rPr>
        <w:t>3 采购人、采购代理机构及供应商</w:t>
      </w:r>
      <w:bookmarkEnd w:id="62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28" w:name="_Toc144907533"/>
      <w:r>
        <w:rPr>
          <w:rFonts w:ascii="仿宋" w:hAnsi="仿宋" w:eastAsia="仿宋" w:cs="仿宋"/>
          <w:b w:val="0"/>
          <w:sz w:val="28"/>
          <w:szCs w:val="28"/>
        </w:rPr>
        <w:t>3.1 采购人：是指依法开展政府采购活动的国家机关、事业单位、团体组织。</w:t>
      </w:r>
      <w:bookmarkEnd w:id="62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29" w:name="_Toc144907534"/>
      <w:r>
        <w:rPr>
          <w:rFonts w:ascii="仿宋" w:hAnsi="仿宋" w:eastAsia="仿宋" w:cs="仿宋"/>
          <w:b w:val="0"/>
          <w:sz w:val="28"/>
          <w:szCs w:val="28"/>
        </w:rPr>
        <w:t>3.2采购代理机构：是指集中采购机构或从事采购代理业务的社会中介机构。</w:t>
      </w:r>
      <w:bookmarkEnd w:id="62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30" w:name="_Toc144907535"/>
      <w:r>
        <w:rPr>
          <w:rFonts w:ascii="仿宋" w:hAnsi="仿宋" w:eastAsia="仿宋" w:cs="仿宋"/>
          <w:b w:val="0"/>
          <w:sz w:val="28"/>
          <w:szCs w:val="28"/>
        </w:rPr>
        <w:t>3.3 政府采购监督管理部门：各级人民政府指定的有关部门依法履行与政府采购活动有关的监督管理职责。</w:t>
      </w:r>
      <w:bookmarkEnd w:id="63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31" w:name="_Toc144907536"/>
      <w:r>
        <w:rPr>
          <w:rFonts w:ascii="仿宋" w:hAnsi="仿宋" w:eastAsia="仿宋" w:cs="仿宋"/>
          <w:b w:val="0"/>
          <w:sz w:val="28"/>
          <w:szCs w:val="28"/>
        </w:rPr>
        <w:t>3.4 供应商：是指向采购人提供货物、工程或者服务的法人、非法人组织或者自然人。分支机构不得参加政府采购活动，但银行、保险、石油石化、电力、电信等特殊行业除外。本项目的供应商须满足以下条件：</w:t>
      </w:r>
      <w:bookmarkEnd w:id="63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32" w:name="_Toc144907537"/>
      <w:r>
        <w:rPr>
          <w:rFonts w:ascii="仿宋" w:hAnsi="仿宋" w:eastAsia="仿宋" w:cs="仿宋"/>
          <w:b w:val="0"/>
          <w:sz w:val="28"/>
          <w:szCs w:val="28"/>
        </w:rPr>
        <w:t>3.4.1 在中华人民共和国境内注册，能够独立承担民事责任，有生产或供应能力的本国供应商。</w:t>
      </w:r>
      <w:bookmarkEnd w:id="63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33" w:name="_Toc144907538"/>
      <w:r>
        <w:rPr>
          <w:rFonts w:ascii="仿宋" w:hAnsi="仿宋" w:eastAsia="仿宋" w:cs="仿宋"/>
          <w:b w:val="0"/>
          <w:sz w:val="28"/>
          <w:szCs w:val="28"/>
        </w:rPr>
        <w:t>3.4.2 具备《中华人民共和国政府采购法》第二十二条关于供应商条件的规定，遵守本项目采购人本级和上级财政部门政府采购的有关规定。</w:t>
      </w:r>
      <w:bookmarkEnd w:id="63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34" w:name="_Toc144907539"/>
      <w:r>
        <w:rPr>
          <w:rFonts w:ascii="仿宋" w:hAnsi="仿宋" w:eastAsia="仿宋" w:cs="仿宋"/>
          <w:b w:val="0"/>
          <w:sz w:val="28"/>
          <w:szCs w:val="28"/>
        </w:rPr>
        <w:t>3.4.3 以采购代理机构认可的方式获得了本项目的磋商文件。</w:t>
      </w:r>
      <w:bookmarkEnd w:id="63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35" w:name="_Toc144907540"/>
      <w:r>
        <w:rPr>
          <w:rFonts w:ascii="仿宋" w:hAnsi="仿宋" w:eastAsia="仿宋" w:cs="仿宋"/>
          <w:b w:val="0"/>
          <w:sz w:val="28"/>
          <w:szCs w:val="28"/>
        </w:rPr>
        <w:t>3.4.4 若供应商须知前附表中写明专门面向中小企业采购的，如供应商为非中小企业，其响应文件将被认定为响应无效。</w:t>
      </w:r>
      <w:bookmarkEnd w:id="635"/>
    </w:p>
    <w:p>
      <w:pPr>
        <w:pStyle w:val="2"/>
        <w:adjustRightInd w:val="0"/>
        <w:snapToGrid w:val="0"/>
        <w:spacing w:line="440" w:lineRule="exact"/>
        <w:ind w:firstLine="560" w:firstLineChars="200"/>
        <w:contextualSpacing/>
        <w:rPr>
          <w:rFonts w:hint="eastAsia" w:ascii="仿宋" w:hAnsi="仿宋" w:eastAsia="仿宋" w:cs="仿宋"/>
          <w:b w:val="0"/>
          <w:sz w:val="28"/>
          <w:szCs w:val="28"/>
          <w:lang w:eastAsia="zh-CN"/>
        </w:rPr>
      </w:pPr>
      <w:bookmarkStart w:id="636" w:name="_Toc144907541"/>
      <w:r>
        <w:rPr>
          <w:rFonts w:ascii="仿宋" w:hAnsi="仿宋" w:eastAsia="仿宋" w:cs="仿宋"/>
          <w:b w:val="0"/>
          <w:sz w:val="28"/>
          <w:szCs w:val="28"/>
        </w:rPr>
        <w:t>3.5 若供应商须知前附表中允许联合体参加磋商，对联合体规定如下</w:t>
      </w:r>
      <w:bookmarkEnd w:id="636"/>
      <w:r>
        <w:rPr>
          <w:rFonts w:hint="eastAsia" w:ascii="仿宋" w:hAnsi="仿宋" w:eastAsia="仿宋" w:cs="仿宋"/>
          <w:b w:val="0"/>
          <w:sz w:val="28"/>
          <w:szCs w:val="28"/>
          <w:lang w:eastAsia="zh-CN"/>
        </w:rPr>
        <w:t>（</w:t>
      </w:r>
      <w:r>
        <w:rPr>
          <w:rFonts w:hint="eastAsia" w:ascii="仿宋" w:hAnsi="仿宋" w:eastAsia="仿宋" w:cs="仿宋"/>
          <w:b w:val="0"/>
          <w:sz w:val="28"/>
          <w:szCs w:val="28"/>
          <w:lang w:val="en-US" w:eastAsia="zh-CN"/>
        </w:rPr>
        <w:t>本项目不适用</w:t>
      </w:r>
      <w:r>
        <w:rPr>
          <w:rFonts w:hint="eastAsia" w:ascii="仿宋" w:hAnsi="仿宋" w:eastAsia="仿宋" w:cs="仿宋"/>
          <w:b w:val="0"/>
          <w:sz w:val="28"/>
          <w:szCs w:val="28"/>
          <w:lang w:eastAsia="zh-CN"/>
        </w:rPr>
        <w:t>）。</w:t>
      </w:r>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37" w:name="_Toc144907550"/>
      <w:r>
        <w:rPr>
          <w:rFonts w:ascii="仿宋" w:hAnsi="仿宋" w:eastAsia="仿宋" w:cs="仿宋"/>
          <w:b w:val="0"/>
          <w:sz w:val="28"/>
          <w:szCs w:val="28"/>
        </w:rPr>
        <w:t>3.6 单位负责人为同一人或者存在直接控股、管理关系的不同供应商，不得参加同一合同项下的政府采购活动。否则其相关响应文件将被认定为 响应无效。</w:t>
      </w:r>
      <w:bookmarkEnd w:id="63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38" w:name="_Toc144907551"/>
      <w:r>
        <w:rPr>
          <w:rFonts w:ascii="仿宋" w:hAnsi="仿宋" w:eastAsia="仿宋" w:cs="仿宋"/>
          <w:b w:val="0"/>
          <w:sz w:val="28"/>
          <w:szCs w:val="28"/>
        </w:rPr>
        <w:t>3.7 为本项目提供过整体设计、规范编制或者项目管理、监理、检测等服务的供应商，不得再参加本项目上述服务以外的其他采购活动。否则其响应文件将被认定为 响应无效。</w:t>
      </w:r>
      <w:bookmarkEnd w:id="638"/>
    </w:p>
    <w:p>
      <w:pPr>
        <w:pStyle w:val="2"/>
        <w:adjustRightInd w:val="0"/>
        <w:snapToGrid w:val="0"/>
        <w:spacing w:line="440" w:lineRule="exact"/>
        <w:ind w:firstLine="560" w:firstLineChars="200"/>
        <w:contextualSpacing/>
        <w:rPr>
          <w:rFonts w:hint="default" w:hAnsi="黑体" w:cs="仿宋"/>
          <w:b w:val="0"/>
          <w:sz w:val="28"/>
          <w:szCs w:val="28"/>
        </w:rPr>
      </w:pPr>
      <w:bookmarkStart w:id="639" w:name="_Toc144907552"/>
      <w:r>
        <w:rPr>
          <w:rFonts w:hAnsi="黑体" w:cs="仿宋"/>
          <w:b w:val="0"/>
          <w:sz w:val="28"/>
          <w:szCs w:val="28"/>
        </w:rPr>
        <w:t>4 资金来源</w:t>
      </w:r>
      <w:bookmarkEnd w:id="63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40" w:name="_Toc144907553"/>
      <w:r>
        <w:rPr>
          <w:rFonts w:ascii="仿宋" w:hAnsi="仿宋" w:eastAsia="仿宋" w:cs="仿宋"/>
          <w:b w:val="0"/>
          <w:sz w:val="28"/>
          <w:szCs w:val="28"/>
        </w:rPr>
        <w:t>4.1 本项目的采购人已获得足以支付本次磋商后所签订的合同项下的资金。</w:t>
      </w:r>
      <w:bookmarkEnd w:id="64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41" w:name="_Toc144907554"/>
      <w:r>
        <w:rPr>
          <w:rFonts w:ascii="仿宋" w:hAnsi="仿宋" w:eastAsia="仿宋" w:cs="仿宋"/>
          <w:b w:val="0"/>
          <w:sz w:val="28"/>
          <w:szCs w:val="28"/>
        </w:rPr>
        <w:t>4.2 项目预算金额或分项（或分包）预算金额见磋商公告（磋商邀请）。</w:t>
      </w:r>
      <w:bookmarkEnd w:id="641"/>
    </w:p>
    <w:p>
      <w:pPr>
        <w:pStyle w:val="2"/>
        <w:adjustRightInd w:val="0"/>
        <w:snapToGrid w:val="0"/>
        <w:spacing w:line="440" w:lineRule="exact"/>
        <w:ind w:firstLine="560" w:firstLineChars="200"/>
        <w:contextualSpacing/>
        <w:rPr>
          <w:rFonts w:hint="default" w:hAnsi="黑体" w:cs="仿宋"/>
          <w:b w:val="0"/>
          <w:sz w:val="28"/>
          <w:szCs w:val="28"/>
        </w:rPr>
      </w:pPr>
      <w:bookmarkStart w:id="642" w:name="_Toc144907555"/>
      <w:r>
        <w:rPr>
          <w:rFonts w:hAnsi="黑体" w:cs="仿宋"/>
          <w:b w:val="0"/>
          <w:sz w:val="28"/>
          <w:szCs w:val="28"/>
        </w:rPr>
        <w:t>5 磋商费用</w:t>
      </w:r>
      <w:bookmarkEnd w:id="64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43" w:name="_Toc144907556"/>
      <w:r>
        <w:rPr>
          <w:rFonts w:ascii="仿宋" w:hAnsi="仿宋" w:eastAsia="仿宋" w:cs="仿宋"/>
          <w:b w:val="0"/>
          <w:sz w:val="28"/>
          <w:szCs w:val="28"/>
        </w:rPr>
        <w:t>不论磋商的结果如何，供应商应承担其所有与准备和参加磋商有关的费用。</w:t>
      </w:r>
      <w:bookmarkEnd w:id="64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44" w:name="_Toc144907557"/>
      <w:r>
        <w:rPr>
          <w:rFonts w:hAnsi="黑体" w:cs="仿宋"/>
          <w:b w:val="0"/>
          <w:sz w:val="28"/>
          <w:szCs w:val="28"/>
        </w:rPr>
        <w:t>6 适用法律</w:t>
      </w:r>
      <w:bookmarkEnd w:id="64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45" w:name="_Toc144907558"/>
      <w:r>
        <w:rPr>
          <w:rFonts w:ascii="仿宋" w:hAnsi="仿宋" w:eastAsia="仿宋" w:cs="仿宋"/>
          <w:b w:val="0"/>
          <w:sz w:val="28"/>
          <w:szCs w:val="28"/>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bookmarkEnd w:id="645"/>
    </w:p>
    <w:p>
      <w:pPr>
        <w:pStyle w:val="2"/>
        <w:adjustRightInd w:val="0"/>
        <w:snapToGrid w:val="0"/>
        <w:spacing w:line="440" w:lineRule="exact"/>
        <w:ind w:firstLine="560" w:firstLineChars="200"/>
        <w:contextualSpacing/>
        <w:rPr>
          <w:rFonts w:hint="default" w:hAnsi="黑体" w:cs="仿宋"/>
          <w:b w:val="0"/>
          <w:sz w:val="28"/>
          <w:szCs w:val="28"/>
        </w:rPr>
      </w:pPr>
      <w:bookmarkStart w:id="646" w:name="_Toc144907559"/>
      <w:r>
        <w:rPr>
          <w:rFonts w:hAnsi="黑体" w:cs="仿宋"/>
          <w:b w:val="0"/>
          <w:sz w:val="28"/>
          <w:szCs w:val="28"/>
        </w:rPr>
        <w:t>7  磋商文件构成</w:t>
      </w:r>
      <w:bookmarkEnd w:id="64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47" w:name="_Toc144907560"/>
      <w:r>
        <w:rPr>
          <w:rFonts w:ascii="仿宋" w:hAnsi="仿宋" w:eastAsia="仿宋" w:cs="仿宋"/>
          <w:b w:val="0"/>
          <w:sz w:val="28"/>
          <w:szCs w:val="28"/>
        </w:rPr>
        <w:t>7.1 磋商文件包括下列内容：</w:t>
      </w:r>
      <w:bookmarkEnd w:id="64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48" w:name="_Toc144907561"/>
      <w:r>
        <w:rPr>
          <w:rFonts w:ascii="仿宋" w:hAnsi="仿宋" w:eastAsia="仿宋" w:cs="仿宋"/>
          <w:b w:val="0"/>
          <w:sz w:val="28"/>
          <w:szCs w:val="28"/>
        </w:rPr>
        <w:t>第一章 竞争性磋商公告</w:t>
      </w:r>
      <w:bookmarkEnd w:id="64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49" w:name="_Toc144907562"/>
      <w:r>
        <w:rPr>
          <w:rFonts w:ascii="仿宋" w:hAnsi="仿宋" w:eastAsia="仿宋" w:cs="仿宋"/>
          <w:b w:val="0"/>
          <w:sz w:val="28"/>
          <w:szCs w:val="28"/>
        </w:rPr>
        <w:t>第二章 供应商须知前附表</w:t>
      </w:r>
      <w:bookmarkEnd w:id="64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0" w:name="_Toc144907563"/>
      <w:r>
        <w:rPr>
          <w:rFonts w:ascii="仿宋" w:hAnsi="仿宋" w:eastAsia="仿宋" w:cs="仿宋"/>
          <w:b w:val="0"/>
          <w:sz w:val="28"/>
          <w:szCs w:val="28"/>
        </w:rPr>
        <w:t>第三章 供应商须知</w:t>
      </w:r>
      <w:bookmarkEnd w:id="65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1" w:name="_Toc144907564"/>
      <w:r>
        <w:rPr>
          <w:rFonts w:ascii="仿宋" w:hAnsi="仿宋" w:eastAsia="仿宋" w:cs="仿宋"/>
          <w:b w:val="0"/>
          <w:sz w:val="28"/>
          <w:szCs w:val="28"/>
        </w:rPr>
        <w:t>第四章 采购需求</w:t>
      </w:r>
      <w:bookmarkEnd w:id="65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2" w:name="_Toc144907565"/>
      <w:r>
        <w:rPr>
          <w:rFonts w:ascii="仿宋" w:hAnsi="仿宋" w:eastAsia="仿宋" w:cs="仿宋"/>
          <w:b w:val="0"/>
          <w:sz w:val="28"/>
          <w:szCs w:val="28"/>
        </w:rPr>
        <w:t>第五章 评审方法和标准</w:t>
      </w:r>
      <w:bookmarkEnd w:id="65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3" w:name="_Toc144907566"/>
      <w:r>
        <w:rPr>
          <w:rFonts w:ascii="仿宋" w:hAnsi="仿宋" w:eastAsia="仿宋" w:cs="仿宋"/>
          <w:b w:val="0"/>
          <w:sz w:val="28"/>
          <w:szCs w:val="28"/>
        </w:rPr>
        <w:t>第六章 政府采购合同</w:t>
      </w:r>
      <w:bookmarkEnd w:id="65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4" w:name="_Toc144907567"/>
      <w:r>
        <w:rPr>
          <w:rFonts w:ascii="仿宋" w:hAnsi="仿宋" w:eastAsia="仿宋" w:cs="仿宋"/>
          <w:b w:val="0"/>
          <w:sz w:val="28"/>
          <w:szCs w:val="28"/>
        </w:rPr>
        <w:t>第七章 磋商响应文件格式</w:t>
      </w:r>
      <w:bookmarkEnd w:id="65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5" w:name="_Toc144907568"/>
      <w:r>
        <w:rPr>
          <w:rFonts w:ascii="仿宋" w:hAnsi="仿宋" w:eastAsia="仿宋" w:cs="仿宋"/>
          <w:b w:val="0"/>
          <w:sz w:val="28"/>
          <w:szCs w:val="28"/>
        </w:rPr>
        <w:t>第八章 最终报价或第  次报价表</w:t>
      </w:r>
      <w:bookmarkEnd w:id="65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6" w:name="_Toc144907569"/>
      <w:r>
        <w:rPr>
          <w:rFonts w:ascii="仿宋" w:hAnsi="仿宋" w:eastAsia="仿宋" w:cs="仿宋"/>
          <w:b w:val="0"/>
          <w:sz w:val="28"/>
          <w:szCs w:val="28"/>
        </w:rPr>
        <w:t>7.2 磋商文件中有不一致的，有澄清的部分以最终的澄清更正内容为准。</w:t>
      </w:r>
      <w:bookmarkEnd w:id="65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7" w:name="_Toc144907570"/>
      <w:r>
        <w:rPr>
          <w:rFonts w:ascii="仿宋" w:hAnsi="仿宋" w:eastAsia="仿宋" w:cs="仿宋"/>
          <w:b w:val="0"/>
          <w:sz w:val="28"/>
          <w:szCs w:val="28"/>
        </w:rPr>
        <w:t>7.3 现场考察及相关事项见供应商须知前附表。</w:t>
      </w:r>
      <w:bookmarkEnd w:id="65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58" w:name="_Toc144907571"/>
      <w:r>
        <w:rPr>
          <w:rFonts w:ascii="仿宋" w:hAnsi="仿宋" w:eastAsia="仿宋" w:cs="仿宋"/>
          <w:b w:val="0"/>
          <w:sz w:val="28"/>
          <w:szCs w:val="28"/>
        </w:rPr>
        <w:t>7.4 供应商应认真阅读磋商文件所有的事项、格式、条款和技术规范等。</w:t>
      </w:r>
      <w:bookmarkEnd w:id="658"/>
    </w:p>
    <w:p>
      <w:pPr>
        <w:pStyle w:val="2"/>
        <w:adjustRightInd w:val="0"/>
        <w:snapToGrid w:val="0"/>
        <w:spacing w:line="440" w:lineRule="exact"/>
        <w:ind w:firstLine="560" w:firstLineChars="200"/>
        <w:contextualSpacing/>
        <w:rPr>
          <w:rFonts w:hint="default" w:hAnsi="黑体" w:cs="仿宋"/>
          <w:b w:val="0"/>
          <w:sz w:val="28"/>
          <w:szCs w:val="28"/>
        </w:rPr>
      </w:pPr>
      <w:bookmarkStart w:id="659" w:name="_Toc144907572"/>
      <w:r>
        <w:rPr>
          <w:rFonts w:hAnsi="黑体" w:cs="仿宋"/>
          <w:b w:val="0"/>
          <w:sz w:val="28"/>
          <w:szCs w:val="28"/>
        </w:rPr>
        <w:t>8 磋商文件的澄清与修改</w:t>
      </w:r>
      <w:bookmarkEnd w:id="65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60" w:name="_Toc144907573"/>
      <w:r>
        <w:rPr>
          <w:rFonts w:ascii="仿宋" w:hAnsi="仿宋" w:eastAsia="仿宋" w:cs="仿宋"/>
          <w:b w:val="0"/>
          <w:sz w:val="28"/>
          <w:szCs w:val="28"/>
        </w:rPr>
        <w:t xml:space="preserve">8.1 </w:t>
      </w:r>
      <w:r>
        <w:rPr>
          <w:rFonts w:hint="eastAsia" w:ascii="仿宋" w:hAnsi="仿宋" w:eastAsia="仿宋" w:cs="仿宋"/>
          <w:b w:val="0"/>
          <w:sz w:val="28"/>
          <w:szCs w:val="28"/>
        </w:rPr>
        <w:t>采购代理机构对磋商文件进行的澄清、更正或更改，将在网站上及时发布，该公告内容为磋商文件的组成部分，对供应商具有同样约束力效力。</w:t>
      </w:r>
      <w:bookmarkEnd w:id="660"/>
    </w:p>
    <w:p>
      <w:pPr>
        <w:pStyle w:val="2"/>
        <w:keepNext w:val="0"/>
        <w:keepLines w:val="0"/>
        <w:pageBreakBefore w:val="0"/>
        <w:widowControl w:val="0"/>
        <w:kinsoku/>
        <w:wordWrap w:val="0"/>
        <w:overflowPunct/>
        <w:topLinePunct w:val="0"/>
        <w:autoSpaceDE/>
        <w:autoSpaceDN/>
        <w:bidi w:val="0"/>
        <w:adjustRightInd w:val="0"/>
        <w:snapToGrid w:val="0"/>
        <w:spacing w:line="440" w:lineRule="exact"/>
        <w:ind w:firstLine="560" w:firstLineChars="200"/>
        <w:contextualSpacing/>
        <w:textAlignment w:val="auto"/>
        <w:rPr>
          <w:rFonts w:hint="default" w:ascii="仿宋" w:hAnsi="仿宋" w:eastAsia="仿宋" w:cs="仿宋"/>
          <w:b w:val="0"/>
          <w:sz w:val="28"/>
          <w:szCs w:val="28"/>
        </w:rPr>
      </w:pPr>
      <w:bookmarkStart w:id="661" w:name="_Toc144907574"/>
      <w:r>
        <w:rPr>
          <w:rFonts w:ascii="仿宋" w:hAnsi="仿宋" w:eastAsia="仿宋" w:cs="仿宋"/>
          <w:b w:val="0"/>
          <w:sz w:val="28"/>
          <w:szCs w:val="28"/>
        </w:rPr>
        <w:t>8.2采购人可主动或在解答供应商提出的问题时对磋商文件进行澄清或者修改。采购代理机构将在</w:t>
      </w:r>
      <w:r>
        <w:rPr>
          <w:rFonts w:hint="eastAsia" w:ascii="仿宋" w:hAnsi="仿宋" w:eastAsia="仿宋" w:cs="仿宋"/>
          <w:b w:val="0"/>
          <w:sz w:val="28"/>
          <w:szCs w:val="28"/>
          <w:lang w:eastAsia="zh-CN"/>
        </w:rPr>
        <w:t>淮南淮粮控股（集团）有限公司（http://www.huailiangjituan.com/）、安徽农管家农业科技发展服务股份有限公司（https://www.ahngj.com/）、安徽诚大建设项目管理有限公司（http://www.ahcdjs.cn/）</w:t>
      </w:r>
      <w:r>
        <w:rPr>
          <w:rFonts w:ascii="仿宋" w:hAnsi="仿宋" w:eastAsia="仿宋" w:cs="仿宋"/>
          <w:b w:val="0"/>
          <w:sz w:val="28"/>
          <w:szCs w:val="28"/>
        </w:rPr>
        <w:t>以发布公告的方式澄清或者修改磋商文件，澄清或修改的内容作为磋商文件的组成部分，对供应商起约束作用。供应商应主动上网查询。采购代理机构不承担供应商未及时关注相关信息引发的相关责任。</w:t>
      </w:r>
      <w:bookmarkEnd w:id="66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62" w:name="_Toc144907575"/>
      <w:r>
        <w:rPr>
          <w:rFonts w:ascii="仿宋" w:hAnsi="仿宋" w:eastAsia="仿宋" w:cs="仿宋"/>
          <w:b w:val="0"/>
          <w:sz w:val="28"/>
          <w:szCs w:val="28"/>
        </w:rPr>
        <w:t>8.3 任何人或任何组织向供应商提供的任何书面或口头资料，未经采购代理机构在网上发布或书面通知，均作无效处理，不得作为磋商文件的组成部分。采购代理机构对供应商由此而做出的推论、理解和结论概不负责。</w:t>
      </w:r>
      <w:bookmarkEnd w:id="66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63" w:name="_Toc144907576"/>
      <w:r>
        <w:rPr>
          <w:rFonts w:ascii="仿宋" w:hAnsi="仿宋" w:eastAsia="仿宋" w:cs="仿宋"/>
          <w:b w:val="0"/>
          <w:sz w:val="28"/>
          <w:szCs w:val="28"/>
        </w:rPr>
        <w:t>8.4对于没有提出询问又参与了本项目磋商的供应商将被视为完全认同本磋商文件（含澄清或修改的内容）。</w:t>
      </w:r>
      <w:bookmarkEnd w:id="663"/>
    </w:p>
    <w:p>
      <w:pPr>
        <w:pStyle w:val="2"/>
        <w:adjustRightInd w:val="0"/>
        <w:snapToGrid w:val="0"/>
        <w:spacing w:line="440" w:lineRule="exact"/>
        <w:ind w:firstLine="560" w:firstLineChars="200"/>
        <w:contextualSpacing/>
        <w:rPr>
          <w:rFonts w:hint="default" w:hAnsi="黑体" w:cs="仿宋"/>
          <w:b w:val="0"/>
          <w:sz w:val="28"/>
          <w:szCs w:val="28"/>
        </w:rPr>
      </w:pPr>
      <w:bookmarkStart w:id="664" w:name="_Toc144907577"/>
      <w:r>
        <w:rPr>
          <w:rFonts w:hAnsi="黑体" w:cs="仿宋"/>
          <w:b w:val="0"/>
          <w:sz w:val="28"/>
          <w:szCs w:val="28"/>
        </w:rPr>
        <w:t>9 磋商范围及响应文件中标准和计量单位的使用</w:t>
      </w:r>
      <w:bookmarkEnd w:id="66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65" w:name="_Toc144907578"/>
      <w:r>
        <w:rPr>
          <w:rFonts w:ascii="仿宋" w:hAnsi="仿宋" w:eastAsia="仿宋" w:cs="仿宋"/>
          <w:b w:val="0"/>
          <w:sz w:val="28"/>
          <w:szCs w:val="28"/>
        </w:rPr>
        <w:t>9.1 项目有分包的，供应商可参与其中某一个或多个分包的磋商，成交包数详见供应商须知前附表中规定。</w:t>
      </w:r>
      <w:bookmarkEnd w:id="66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66" w:name="_Toc144907579"/>
      <w:r>
        <w:rPr>
          <w:rFonts w:ascii="仿宋" w:hAnsi="仿宋" w:eastAsia="仿宋" w:cs="仿宋"/>
          <w:b w:val="0"/>
          <w:sz w:val="28"/>
          <w:szCs w:val="28"/>
        </w:rPr>
        <w:t>9.2 无论磋商文件中是否要求，供应商所投服务及伴随的货物和工程均应符合国家强制性标准。</w:t>
      </w:r>
      <w:bookmarkEnd w:id="66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67" w:name="_Toc144907580"/>
      <w:r>
        <w:rPr>
          <w:rFonts w:ascii="仿宋" w:hAnsi="仿宋" w:eastAsia="仿宋" w:cs="仿宋"/>
          <w:b w:val="0"/>
          <w:sz w:val="28"/>
          <w:szCs w:val="28"/>
        </w:rPr>
        <w:t>9.3 供应商与采购代理机构之间与磋商有关的所有往来通知、函件和响应文件均用中文表述。供应商随响应文件提供的证明文件和资料可以为其它语言，</w:t>
      </w:r>
      <w:bookmarkEnd w:id="66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68" w:name="_Toc144907581"/>
      <w:r>
        <w:rPr>
          <w:rFonts w:ascii="仿宋" w:hAnsi="仿宋" w:eastAsia="仿宋" w:cs="仿宋"/>
          <w:b w:val="0"/>
          <w:sz w:val="28"/>
          <w:szCs w:val="28"/>
        </w:rPr>
        <w:t>但必须附中文译文。翻译的中文资料与外文资料如果出现差异时，以中文为准。</w:t>
      </w:r>
      <w:bookmarkEnd w:id="66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69" w:name="_Toc144907582"/>
      <w:r>
        <w:rPr>
          <w:rFonts w:ascii="仿宋" w:hAnsi="仿宋" w:eastAsia="仿宋" w:cs="仿宋"/>
          <w:b w:val="0"/>
          <w:sz w:val="28"/>
          <w:szCs w:val="28"/>
        </w:rPr>
        <w:t>9.4 除磋商文件中有特殊要求外，响应文件中所使用的计量单位，应采用中华人民共和国法定计量单位。</w:t>
      </w:r>
      <w:bookmarkEnd w:id="669"/>
    </w:p>
    <w:p>
      <w:pPr>
        <w:pStyle w:val="2"/>
        <w:adjustRightInd w:val="0"/>
        <w:snapToGrid w:val="0"/>
        <w:spacing w:line="440" w:lineRule="exact"/>
        <w:ind w:firstLine="560" w:firstLineChars="200"/>
        <w:contextualSpacing/>
        <w:rPr>
          <w:rFonts w:hint="default" w:hAnsi="黑体" w:cs="仿宋"/>
          <w:b w:val="0"/>
          <w:sz w:val="28"/>
          <w:szCs w:val="28"/>
        </w:rPr>
      </w:pPr>
      <w:bookmarkStart w:id="670" w:name="_Toc144907583"/>
      <w:r>
        <w:rPr>
          <w:rFonts w:hAnsi="黑体" w:cs="仿宋"/>
          <w:b w:val="0"/>
          <w:sz w:val="28"/>
          <w:szCs w:val="28"/>
        </w:rPr>
        <w:t>10 响应文件构成</w:t>
      </w:r>
      <w:bookmarkEnd w:id="67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71" w:name="_Toc144907584"/>
      <w:r>
        <w:rPr>
          <w:rFonts w:ascii="仿宋" w:hAnsi="仿宋" w:eastAsia="仿宋" w:cs="仿宋"/>
          <w:b w:val="0"/>
          <w:sz w:val="28"/>
          <w:szCs w:val="28"/>
        </w:rPr>
        <w:t>10.1供应商应完整地按磋商文件提供的响应文件格式及要求编写响应文件，具体内容详见第六章响应文件格式的相关内容。</w:t>
      </w:r>
      <w:bookmarkEnd w:id="67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72" w:name="_Toc144907585"/>
      <w:r>
        <w:rPr>
          <w:rFonts w:ascii="仿宋" w:hAnsi="仿宋" w:eastAsia="仿宋" w:cs="仿宋"/>
          <w:b w:val="0"/>
          <w:sz w:val="28"/>
          <w:szCs w:val="28"/>
        </w:rPr>
        <w:t>10.2 上述文件应按照磋商文件规定的格式填写、签署和盖章。</w:t>
      </w:r>
      <w:bookmarkEnd w:id="672"/>
    </w:p>
    <w:p>
      <w:pPr>
        <w:pStyle w:val="2"/>
        <w:adjustRightInd w:val="0"/>
        <w:snapToGrid w:val="0"/>
        <w:spacing w:line="440" w:lineRule="exact"/>
        <w:ind w:firstLine="560" w:firstLineChars="200"/>
        <w:contextualSpacing/>
        <w:rPr>
          <w:rFonts w:hint="default" w:hAnsi="黑体" w:cs="仿宋"/>
          <w:b w:val="0"/>
          <w:sz w:val="28"/>
          <w:szCs w:val="28"/>
        </w:rPr>
      </w:pPr>
      <w:bookmarkStart w:id="673" w:name="_Toc144907586"/>
      <w:r>
        <w:rPr>
          <w:rFonts w:hAnsi="黑体" w:cs="仿宋"/>
          <w:b w:val="0"/>
          <w:sz w:val="28"/>
          <w:szCs w:val="28"/>
        </w:rPr>
        <w:t>11 证明标的的合格性和符合磋商文件规定的响应文件</w:t>
      </w:r>
      <w:bookmarkEnd w:id="67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74" w:name="_Toc144907587"/>
      <w:r>
        <w:rPr>
          <w:rFonts w:ascii="仿宋" w:hAnsi="仿宋" w:eastAsia="仿宋" w:cs="仿宋"/>
          <w:b w:val="0"/>
          <w:sz w:val="28"/>
          <w:szCs w:val="28"/>
        </w:rPr>
        <w:t>11.1 供应商应提交磋商文件要求的证明文件，证明其响应内容符合磋商文件规定。该证明文件是响应文件的一部分。</w:t>
      </w:r>
      <w:bookmarkEnd w:id="67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75" w:name="_Toc144907588"/>
      <w:r>
        <w:rPr>
          <w:rFonts w:ascii="仿宋" w:hAnsi="仿宋" w:eastAsia="仿宋" w:cs="仿宋"/>
          <w:b w:val="0"/>
          <w:sz w:val="28"/>
          <w:szCs w:val="28"/>
        </w:rPr>
        <w:t>11.2 上款所述的证明文件，可以是文字资料、图纸和数据。</w:t>
      </w:r>
      <w:bookmarkEnd w:id="67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76" w:name="_Toc144907589"/>
      <w:r>
        <w:rPr>
          <w:rFonts w:ascii="仿宋" w:hAnsi="仿宋" w:eastAsia="仿宋" w:cs="仿宋"/>
          <w:b w:val="0"/>
          <w:sz w:val="28"/>
          <w:szCs w:val="28"/>
        </w:rPr>
        <w:t>11.3 本条所指证明文件不包括对磋商文件相关部分的文字、图标的复制。</w:t>
      </w:r>
      <w:bookmarkEnd w:id="67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77" w:name="_Toc144907590"/>
      <w:r>
        <w:rPr>
          <w:rFonts w:ascii="仿宋" w:hAnsi="仿宋" w:eastAsia="仿宋" w:cs="仿宋"/>
          <w:b w:val="0"/>
          <w:sz w:val="28"/>
          <w:szCs w:val="28"/>
        </w:rPr>
        <w:t>11.4 为保证公平公正，除非另有规定或说明，供应商对同一项目磋商时，不得同时提供备选磋商方案。</w:t>
      </w:r>
      <w:bookmarkEnd w:id="677"/>
    </w:p>
    <w:p>
      <w:pPr>
        <w:pStyle w:val="2"/>
        <w:adjustRightInd w:val="0"/>
        <w:snapToGrid w:val="0"/>
        <w:spacing w:line="440" w:lineRule="exact"/>
        <w:ind w:firstLine="560" w:firstLineChars="200"/>
        <w:contextualSpacing/>
        <w:rPr>
          <w:rFonts w:hint="default" w:hAnsi="黑体" w:cs="仿宋"/>
          <w:b w:val="0"/>
          <w:sz w:val="28"/>
          <w:szCs w:val="28"/>
        </w:rPr>
      </w:pPr>
      <w:bookmarkStart w:id="678" w:name="_Toc144907591"/>
      <w:r>
        <w:rPr>
          <w:rFonts w:hAnsi="黑体" w:cs="仿宋"/>
          <w:b w:val="0"/>
          <w:sz w:val="28"/>
          <w:szCs w:val="28"/>
        </w:rPr>
        <w:t>12 报价</w:t>
      </w:r>
      <w:bookmarkEnd w:id="67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79" w:name="_Toc144907592"/>
      <w:r>
        <w:rPr>
          <w:rFonts w:ascii="仿宋" w:hAnsi="仿宋" w:eastAsia="仿宋" w:cs="仿宋"/>
          <w:b w:val="0"/>
          <w:sz w:val="28"/>
          <w:szCs w:val="28"/>
        </w:rPr>
        <w:t>12.1 供应商的报价应当包括满足本次磋商全部采购需求所应提供的服务，以及伴随的货物和工程。所有内容均应以人民币报价，供应商的磋商报价应遵守《中华人民共和国价格法》。</w:t>
      </w:r>
      <w:bookmarkEnd w:id="67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80" w:name="_Toc144907593"/>
      <w:r>
        <w:rPr>
          <w:rFonts w:ascii="仿宋" w:hAnsi="仿宋" w:eastAsia="仿宋" w:cs="仿宋"/>
          <w:b w:val="0"/>
          <w:sz w:val="28"/>
          <w:szCs w:val="28"/>
        </w:rPr>
        <w:t>12.2 供应商应在分项报价表上标明分项服务、伴随的货物和工程的价格（如适用）和总价，未标明的视同包含在磋商报价中。</w:t>
      </w:r>
      <w:bookmarkEnd w:id="68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81" w:name="_Toc144907594"/>
      <w:r>
        <w:rPr>
          <w:rFonts w:ascii="仿宋" w:hAnsi="仿宋" w:eastAsia="仿宋" w:cs="仿宋"/>
          <w:b w:val="0"/>
          <w:sz w:val="28"/>
          <w:szCs w:val="28"/>
        </w:rPr>
        <w:t>12.3 除非磋商文件另有规定或经采购人同意支付的，最后报价均不得高于磋商文件（公告）列明的项目预算，否则其响应文件将被认定为响应无效。</w:t>
      </w:r>
      <w:bookmarkEnd w:id="68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82" w:name="_Toc144907595"/>
      <w:r>
        <w:rPr>
          <w:rFonts w:ascii="仿宋" w:hAnsi="仿宋" w:eastAsia="仿宋" w:cs="仿宋"/>
          <w:b w:val="0"/>
          <w:sz w:val="28"/>
          <w:szCs w:val="28"/>
        </w:rPr>
        <w:t>12.4 报价在合同履行过程中是固定不变的，不得以任何理由予以变更。任何包含价格调整要求的磋商，其响应文件将被认定为响应无效。</w:t>
      </w:r>
      <w:bookmarkEnd w:id="68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83" w:name="_Toc144907596"/>
      <w:r>
        <w:rPr>
          <w:rFonts w:ascii="仿宋" w:hAnsi="仿宋" w:eastAsia="仿宋" w:cs="仿宋"/>
          <w:b w:val="0"/>
          <w:sz w:val="28"/>
          <w:szCs w:val="28"/>
        </w:rPr>
        <w:t>12.5 采购人不接受具有附加条件的报价。</w:t>
      </w:r>
      <w:bookmarkEnd w:id="683"/>
    </w:p>
    <w:p>
      <w:pPr>
        <w:pStyle w:val="2"/>
        <w:adjustRightInd w:val="0"/>
        <w:snapToGrid w:val="0"/>
        <w:spacing w:line="440" w:lineRule="exact"/>
        <w:ind w:firstLine="560" w:firstLineChars="200"/>
        <w:contextualSpacing/>
        <w:rPr>
          <w:rFonts w:hint="default" w:hAnsi="黑体" w:cs="仿宋"/>
          <w:b w:val="0"/>
          <w:sz w:val="28"/>
          <w:szCs w:val="28"/>
        </w:rPr>
      </w:pPr>
      <w:bookmarkStart w:id="684" w:name="_Toc144907597"/>
      <w:r>
        <w:rPr>
          <w:rFonts w:hAnsi="黑体" w:cs="仿宋"/>
          <w:b w:val="0"/>
          <w:sz w:val="28"/>
          <w:szCs w:val="28"/>
        </w:rPr>
        <w:t>13 磋商保证金（</w:t>
      </w:r>
      <w:r>
        <w:rPr>
          <w:rFonts w:hint="eastAsia" w:hAnsi="黑体" w:cs="仿宋"/>
          <w:b w:val="0"/>
          <w:sz w:val="28"/>
          <w:szCs w:val="28"/>
          <w:lang w:val="en-US" w:eastAsia="zh-CN"/>
        </w:rPr>
        <w:t>无</w:t>
      </w:r>
      <w:r>
        <w:rPr>
          <w:rFonts w:hAnsi="黑体" w:cs="仿宋"/>
          <w:b w:val="0"/>
          <w:sz w:val="28"/>
          <w:szCs w:val="28"/>
        </w:rPr>
        <w:t>）</w:t>
      </w:r>
      <w:bookmarkEnd w:id="684"/>
    </w:p>
    <w:p>
      <w:pPr>
        <w:pStyle w:val="2"/>
        <w:adjustRightInd w:val="0"/>
        <w:snapToGrid w:val="0"/>
        <w:spacing w:line="440" w:lineRule="exact"/>
        <w:ind w:firstLine="560" w:firstLineChars="200"/>
        <w:contextualSpacing/>
        <w:rPr>
          <w:rFonts w:hint="default" w:hAnsi="黑体" w:cs="仿宋"/>
          <w:b w:val="0"/>
          <w:sz w:val="28"/>
          <w:szCs w:val="28"/>
        </w:rPr>
      </w:pPr>
      <w:bookmarkStart w:id="685" w:name="_Toc144907613"/>
      <w:r>
        <w:rPr>
          <w:rFonts w:hAnsi="黑体" w:cs="仿宋"/>
          <w:b w:val="0"/>
          <w:sz w:val="28"/>
          <w:szCs w:val="28"/>
        </w:rPr>
        <w:t>14 磋商有效期</w:t>
      </w:r>
      <w:bookmarkEnd w:id="68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86" w:name="_Toc144907614"/>
      <w:r>
        <w:rPr>
          <w:rFonts w:ascii="仿宋" w:hAnsi="仿宋" w:eastAsia="仿宋" w:cs="仿宋"/>
          <w:b w:val="0"/>
          <w:sz w:val="28"/>
          <w:szCs w:val="28"/>
        </w:rPr>
        <w:t>14.1 磋商有效期为从响应文件提交截止之日算起的日历天数，磋商有效期详见供应商须知前附表。</w:t>
      </w:r>
      <w:bookmarkEnd w:id="68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87" w:name="_Toc144907615"/>
      <w:r>
        <w:rPr>
          <w:rFonts w:ascii="仿宋" w:hAnsi="仿宋" w:eastAsia="仿宋" w:cs="仿宋"/>
          <w:b w:val="0"/>
          <w:sz w:val="28"/>
          <w:szCs w:val="28"/>
        </w:rPr>
        <w:t>14.2 在磋商有效期内，供应商的磋商保持有效，供应商不得要求撤销或修改其响应文件。磋商有效期不满足要求的响应，其响应文件将被认定为响应无效。</w:t>
      </w:r>
      <w:bookmarkEnd w:id="68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88" w:name="_Toc144907616"/>
      <w:r>
        <w:rPr>
          <w:rFonts w:ascii="仿宋" w:hAnsi="仿宋" w:eastAsia="仿宋" w:cs="仿宋"/>
          <w:b w:val="0"/>
          <w:sz w:val="28"/>
          <w:szCs w:val="28"/>
        </w:rPr>
        <w:t>14.3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bookmarkEnd w:id="688"/>
    </w:p>
    <w:p>
      <w:pPr>
        <w:pStyle w:val="2"/>
        <w:adjustRightInd w:val="0"/>
        <w:snapToGrid w:val="0"/>
        <w:spacing w:line="440" w:lineRule="exact"/>
        <w:ind w:firstLine="560" w:firstLineChars="200"/>
        <w:contextualSpacing/>
        <w:rPr>
          <w:rFonts w:hint="default" w:hAnsi="黑体" w:cs="仿宋"/>
          <w:b w:val="0"/>
          <w:sz w:val="28"/>
          <w:szCs w:val="28"/>
        </w:rPr>
      </w:pPr>
      <w:bookmarkStart w:id="689" w:name="_Toc144907617"/>
      <w:r>
        <w:rPr>
          <w:rFonts w:hAnsi="黑体" w:cs="仿宋"/>
          <w:b w:val="0"/>
          <w:sz w:val="28"/>
          <w:szCs w:val="28"/>
        </w:rPr>
        <w:t>15 响应文件的制作</w:t>
      </w:r>
      <w:bookmarkEnd w:id="689"/>
    </w:p>
    <w:p>
      <w:pPr>
        <w:pStyle w:val="2"/>
        <w:adjustRightInd w:val="0"/>
        <w:snapToGrid w:val="0"/>
        <w:spacing w:line="440" w:lineRule="exact"/>
        <w:ind w:firstLine="560" w:firstLineChars="200"/>
        <w:contextualSpacing/>
        <w:rPr>
          <w:rFonts w:hint="default" w:ascii="仿宋" w:hAnsi="仿宋" w:eastAsia="仿宋" w:cs="仿宋"/>
          <w:b w:val="0"/>
          <w:sz w:val="28"/>
          <w:szCs w:val="28"/>
          <w:lang w:eastAsia="zh-CN"/>
        </w:rPr>
      </w:pPr>
      <w:r>
        <w:rPr>
          <w:rFonts w:hint="default" w:ascii="仿宋" w:hAnsi="仿宋" w:eastAsia="仿宋" w:cs="仿宋"/>
          <w:b w:val="0"/>
          <w:sz w:val="28"/>
          <w:szCs w:val="28"/>
        </w:rPr>
        <w:t>15.1本项目要求提供响应文件</w:t>
      </w:r>
      <w:r>
        <w:rPr>
          <w:rFonts w:hint="default" w:ascii="仿宋" w:hAnsi="仿宋" w:eastAsia="仿宋" w:cs="仿宋"/>
          <w:b w:val="0"/>
          <w:sz w:val="28"/>
          <w:szCs w:val="28"/>
          <w:lang w:eastAsia="zh-CN"/>
        </w:rPr>
        <w:t>。</w:t>
      </w:r>
    </w:p>
    <w:p>
      <w:pPr>
        <w:pStyle w:val="2"/>
        <w:adjustRightInd w:val="0"/>
        <w:snapToGrid w:val="0"/>
        <w:spacing w:line="440" w:lineRule="exact"/>
        <w:ind w:firstLine="560" w:firstLineChars="200"/>
        <w:contextualSpacing/>
        <w:rPr>
          <w:rFonts w:hint="default" w:ascii="仿宋" w:hAnsi="仿宋" w:eastAsia="仿宋" w:cs="仿宋"/>
          <w:b w:val="0"/>
          <w:sz w:val="28"/>
          <w:szCs w:val="28"/>
        </w:rPr>
      </w:pPr>
      <w:r>
        <w:rPr>
          <w:rFonts w:hint="default" w:ascii="仿宋" w:hAnsi="仿宋" w:eastAsia="仿宋" w:cs="仿宋"/>
          <w:b w:val="0"/>
          <w:sz w:val="28"/>
          <w:szCs w:val="28"/>
        </w:rPr>
        <w:t>15.</w:t>
      </w:r>
      <w:r>
        <w:rPr>
          <w:rFonts w:hint="default" w:ascii="仿宋" w:hAnsi="仿宋" w:eastAsia="仿宋" w:cs="仿宋"/>
          <w:b w:val="0"/>
          <w:sz w:val="28"/>
          <w:szCs w:val="28"/>
          <w:lang w:val="en-US" w:eastAsia="zh-CN"/>
        </w:rPr>
        <w:t>2</w:t>
      </w:r>
      <w:r>
        <w:rPr>
          <w:rFonts w:hint="default" w:ascii="仿宋" w:hAnsi="仿宋" w:eastAsia="仿宋" w:cs="仿宋"/>
          <w:b w:val="0"/>
          <w:sz w:val="28"/>
          <w:szCs w:val="28"/>
        </w:rPr>
        <w:t xml:space="preserve"> </w:t>
      </w:r>
      <w:r>
        <w:rPr>
          <w:rFonts w:hint="eastAsia" w:ascii="仿宋" w:hAnsi="仿宋" w:eastAsia="仿宋" w:cs="仿宋"/>
          <w:b w:val="0"/>
          <w:sz w:val="28"/>
          <w:szCs w:val="28"/>
          <w:lang w:val="en-US" w:eastAsia="zh-CN"/>
        </w:rPr>
        <w:t>磋商</w:t>
      </w:r>
      <w:r>
        <w:rPr>
          <w:rFonts w:hint="default" w:ascii="仿宋" w:hAnsi="仿宋" w:eastAsia="仿宋" w:cs="仿宋"/>
          <w:b w:val="0"/>
          <w:sz w:val="28"/>
          <w:szCs w:val="28"/>
        </w:rPr>
        <w:t>现场提交的其他材料要求详见供应商须知前附表。</w:t>
      </w:r>
    </w:p>
    <w:p>
      <w:pPr>
        <w:pStyle w:val="2"/>
        <w:adjustRightInd w:val="0"/>
        <w:snapToGrid w:val="0"/>
        <w:spacing w:line="440" w:lineRule="exact"/>
        <w:ind w:firstLine="560" w:firstLineChars="200"/>
        <w:contextualSpacing/>
        <w:rPr>
          <w:rFonts w:hint="default" w:hAnsi="黑体" w:cs="仿宋"/>
          <w:b w:val="0"/>
          <w:sz w:val="28"/>
          <w:szCs w:val="28"/>
        </w:rPr>
      </w:pPr>
      <w:bookmarkStart w:id="690" w:name="_Toc144907625"/>
      <w:r>
        <w:rPr>
          <w:rFonts w:hAnsi="黑体" w:cs="仿宋"/>
          <w:b w:val="0"/>
          <w:sz w:val="28"/>
          <w:szCs w:val="28"/>
        </w:rPr>
        <w:t>16 响应文件提交截止时间</w:t>
      </w:r>
      <w:bookmarkEnd w:id="690"/>
    </w:p>
    <w:p>
      <w:pPr>
        <w:pStyle w:val="2"/>
        <w:adjustRightInd w:val="0"/>
        <w:snapToGrid w:val="0"/>
        <w:spacing w:line="440" w:lineRule="exact"/>
        <w:ind w:firstLine="560" w:firstLineChars="200"/>
        <w:contextualSpacing/>
        <w:rPr>
          <w:rFonts w:hint="default" w:ascii="仿宋" w:hAnsi="仿宋" w:eastAsia="仿宋" w:cs="仿宋"/>
          <w:b w:val="0"/>
          <w:sz w:val="28"/>
          <w:szCs w:val="28"/>
        </w:rPr>
      </w:pPr>
      <w:r>
        <w:rPr>
          <w:rFonts w:hint="default" w:ascii="仿宋" w:hAnsi="仿宋" w:eastAsia="仿宋" w:cs="仿宋"/>
          <w:b w:val="0"/>
          <w:sz w:val="28"/>
          <w:szCs w:val="28"/>
        </w:rPr>
        <w:t>16.1 供应商应在供应商须知前附表中规定的响应文件提交截止时间前，提交响应文件。</w:t>
      </w:r>
    </w:p>
    <w:p>
      <w:pPr>
        <w:pStyle w:val="2"/>
        <w:adjustRightInd w:val="0"/>
        <w:snapToGrid w:val="0"/>
        <w:spacing w:line="440" w:lineRule="exact"/>
        <w:ind w:firstLine="560" w:firstLineChars="200"/>
        <w:contextualSpacing/>
        <w:rPr>
          <w:rFonts w:hint="default" w:ascii="仿宋" w:hAnsi="仿宋" w:eastAsia="仿宋" w:cs="仿宋"/>
          <w:b w:val="0"/>
          <w:sz w:val="28"/>
          <w:szCs w:val="28"/>
        </w:rPr>
      </w:pPr>
      <w:r>
        <w:rPr>
          <w:rFonts w:hint="default" w:ascii="仿宋" w:hAnsi="仿宋" w:eastAsia="仿宋" w:cs="仿宋"/>
          <w:b w:val="0"/>
          <w:sz w:val="28"/>
          <w:szCs w:val="28"/>
        </w:rPr>
        <w:t>16.</w:t>
      </w:r>
      <w:r>
        <w:rPr>
          <w:rFonts w:hint="default" w:ascii="仿宋" w:hAnsi="仿宋" w:eastAsia="仿宋" w:cs="仿宋"/>
          <w:b w:val="0"/>
          <w:sz w:val="28"/>
          <w:szCs w:val="28"/>
          <w:lang w:val="en-US" w:eastAsia="zh-CN"/>
        </w:rPr>
        <w:t>2</w:t>
      </w:r>
      <w:r>
        <w:rPr>
          <w:rFonts w:hint="default" w:ascii="仿宋" w:hAnsi="仿宋" w:eastAsia="仿宋" w:cs="仿宋"/>
          <w:b w:val="0"/>
          <w:sz w:val="28"/>
          <w:szCs w:val="28"/>
        </w:rPr>
        <w:t xml:space="preserve"> 采购人和采购代理机构延迟响应文件提交截止时间的。采购人、采购代理机构和供应商受响应文件提交截止时间制约的所有权利和义务均应延长至新的截止时间。</w:t>
      </w:r>
    </w:p>
    <w:p>
      <w:pPr>
        <w:pStyle w:val="2"/>
        <w:adjustRightInd w:val="0"/>
        <w:snapToGrid w:val="0"/>
        <w:spacing w:line="440" w:lineRule="exact"/>
        <w:ind w:firstLine="560" w:firstLineChars="200"/>
        <w:contextualSpacing/>
        <w:rPr>
          <w:rFonts w:hint="default" w:hAnsi="黑体" w:cs="仿宋"/>
          <w:b w:val="0"/>
          <w:sz w:val="28"/>
          <w:szCs w:val="28"/>
        </w:rPr>
      </w:pPr>
      <w:bookmarkStart w:id="691" w:name="_Toc144907629"/>
      <w:r>
        <w:rPr>
          <w:rFonts w:hAnsi="黑体" w:cs="仿宋"/>
          <w:b w:val="0"/>
          <w:sz w:val="28"/>
          <w:szCs w:val="28"/>
        </w:rPr>
        <w:t>17 响应文件的提交 、修改与撤回</w:t>
      </w:r>
      <w:bookmarkEnd w:id="691"/>
    </w:p>
    <w:p>
      <w:pPr>
        <w:pStyle w:val="2"/>
        <w:adjustRightInd w:val="0"/>
        <w:snapToGrid w:val="0"/>
        <w:spacing w:line="440" w:lineRule="exact"/>
        <w:ind w:firstLine="560" w:firstLineChars="200"/>
        <w:contextualSpacing/>
        <w:rPr>
          <w:rFonts w:hint="default" w:ascii="仿宋" w:hAnsi="仿宋" w:eastAsia="仿宋" w:cs="仿宋"/>
          <w:b w:val="0"/>
          <w:sz w:val="28"/>
          <w:szCs w:val="28"/>
        </w:rPr>
      </w:pPr>
      <w:r>
        <w:rPr>
          <w:rFonts w:hint="default" w:ascii="仿宋" w:hAnsi="仿宋" w:eastAsia="仿宋" w:cs="仿宋"/>
          <w:b w:val="0"/>
          <w:sz w:val="28"/>
          <w:szCs w:val="28"/>
        </w:rPr>
        <w:t>17.1 供应商应当在第一章“</w:t>
      </w:r>
      <w:r>
        <w:rPr>
          <w:rFonts w:hint="eastAsia" w:ascii="仿宋" w:hAnsi="仿宋" w:eastAsia="仿宋" w:cs="仿宋"/>
          <w:b w:val="0"/>
          <w:sz w:val="28"/>
          <w:szCs w:val="28"/>
          <w:lang w:val="en-US" w:eastAsia="zh-CN"/>
        </w:rPr>
        <w:t>磋商</w:t>
      </w:r>
      <w:r>
        <w:rPr>
          <w:rFonts w:hint="default" w:ascii="仿宋" w:hAnsi="仿宋" w:eastAsia="仿宋" w:cs="仿宋"/>
          <w:b w:val="0"/>
          <w:sz w:val="28"/>
          <w:szCs w:val="28"/>
        </w:rPr>
        <w:t>公告（</w:t>
      </w:r>
      <w:r>
        <w:rPr>
          <w:rFonts w:hint="eastAsia" w:ascii="仿宋" w:hAnsi="仿宋" w:eastAsia="仿宋" w:cs="仿宋"/>
          <w:b w:val="0"/>
          <w:sz w:val="28"/>
          <w:szCs w:val="28"/>
          <w:lang w:val="en-US" w:eastAsia="zh-CN"/>
        </w:rPr>
        <w:t>磋商</w:t>
      </w:r>
      <w:r>
        <w:rPr>
          <w:rFonts w:hint="default" w:ascii="仿宋" w:hAnsi="仿宋" w:eastAsia="仿宋" w:cs="仿宋"/>
          <w:b w:val="0"/>
          <w:sz w:val="28"/>
          <w:szCs w:val="28"/>
        </w:rPr>
        <w:t>邀请）”规定的响应文件提交截止时间前，</w:t>
      </w:r>
      <w:r>
        <w:rPr>
          <w:rFonts w:hint="default" w:ascii="仿宋" w:hAnsi="仿宋" w:eastAsia="仿宋" w:cs="仿宋"/>
          <w:b w:val="0"/>
          <w:sz w:val="28"/>
          <w:szCs w:val="28"/>
          <w:lang w:val="en-US" w:eastAsia="zh-CN"/>
        </w:rPr>
        <w:t>提交</w:t>
      </w:r>
      <w:r>
        <w:rPr>
          <w:rFonts w:hint="default" w:ascii="仿宋" w:hAnsi="仿宋" w:eastAsia="仿宋" w:cs="仿宋"/>
          <w:b w:val="0"/>
          <w:sz w:val="28"/>
          <w:szCs w:val="28"/>
        </w:rPr>
        <w:t>响应文件。</w:t>
      </w:r>
    </w:p>
    <w:p>
      <w:pPr>
        <w:pStyle w:val="2"/>
        <w:adjustRightInd w:val="0"/>
        <w:snapToGrid w:val="0"/>
        <w:spacing w:line="440" w:lineRule="exact"/>
        <w:ind w:firstLine="560" w:firstLineChars="200"/>
        <w:contextualSpacing/>
        <w:rPr>
          <w:rFonts w:hint="default" w:ascii="仿宋" w:hAnsi="仿宋" w:eastAsia="仿宋" w:cs="仿宋"/>
          <w:b w:val="0"/>
          <w:sz w:val="28"/>
          <w:szCs w:val="28"/>
        </w:rPr>
      </w:pPr>
      <w:r>
        <w:rPr>
          <w:rFonts w:hint="default" w:ascii="仿宋" w:hAnsi="仿宋" w:eastAsia="仿宋" w:cs="仿宋"/>
          <w:b w:val="0"/>
          <w:sz w:val="28"/>
          <w:szCs w:val="28"/>
        </w:rPr>
        <w:t>17.2 供应商应当在响应文件提交截止时间前完成响应文件的提交，并可以补充、修改或者撤回响应文件。未按规定</w:t>
      </w:r>
      <w:r>
        <w:rPr>
          <w:rFonts w:hint="default" w:ascii="仿宋" w:hAnsi="仿宋" w:eastAsia="仿宋" w:cs="仿宋"/>
          <w:b w:val="0"/>
          <w:sz w:val="28"/>
          <w:szCs w:val="28"/>
          <w:lang w:val="en-US" w:eastAsia="zh-CN"/>
        </w:rPr>
        <w:t>提交</w:t>
      </w:r>
      <w:r>
        <w:rPr>
          <w:rFonts w:hint="default" w:ascii="仿宋" w:hAnsi="仿宋" w:eastAsia="仿宋" w:cs="仿宋"/>
          <w:b w:val="0"/>
          <w:sz w:val="28"/>
          <w:szCs w:val="28"/>
        </w:rPr>
        <w:t>响应文件</w:t>
      </w:r>
      <w:r>
        <w:rPr>
          <w:rFonts w:hint="default" w:ascii="仿宋" w:hAnsi="仿宋" w:eastAsia="仿宋" w:cs="仿宋"/>
          <w:b w:val="0"/>
          <w:sz w:val="28"/>
          <w:szCs w:val="28"/>
          <w:lang w:val="en-US" w:eastAsia="zh-CN"/>
        </w:rPr>
        <w:t>或在</w:t>
      </w:r>
      <w:r>
        <w:rPr>
          <w:rFonts w:hint="default" w:ascii="仿宋" w:hAnsi="仿宋" w:eastAsia="仿宋" w:cs="仿宋"/>
          <w:b w:val="0"/>
          <w:sz w:val="28"/>
          <w:szCs w:val="28"/>
        </w:rPr>
        <w:t>提交截止时间后送达的响应文件，</w:t>
      </w:r>
      <w:r>
        <w:rPr>
          <w:rFonts w:hint="default" w:ascii="仿宋" w:hAnsi="仿宋" w:eastAsia="仿宋" w:cs="仿宋"/>
          <w:b w:val="0"/>
          <w:sz w:val="28"/>
          <w:szCs w:val="28"/>
          <w:lang w:val="en-US" w:eastAsia="zh-CN"/>
        </w:rPr>
        <w:t>响应文件</w:t>
      </w:r>
      <w:r>
        <w:rPr>
          <w:rFonts w:hint="default" w:ascii="仿宋" w:hAnsi="仿宋" w:eastAsia="仿宋" w:cs="仿宋"/>
          <w:b w:val="0"/>
          <w:sz w:val="28"/>
          <w:szCs w:val="28"/>
        </w:rPr>
        <w:t>应当拒收。</w:t>
      </w:r>
    </w:p>
    <w:p>
      <w:pPr>
        <w:pStyle w:val="2"/>
        <w:adjustRightInd w:val="0"/>
        <w:snapToGrid w:val="0"/>
        <w:spacing w:line="440" w:lineRule="exact"/>
        <w:ind w:firstLine="560" w:firstLineChars="200"/>
        <w:contextualSpacing/>
        <w:rPr>
          <w:rFonts w:hint="default" w:ascii="仿宋" w:hAnsi="仿宋" w:eastAsia="仿宋" w:cs="仿宋"/>
          <w:b w:val="0"/>
          <w:sz w:val="28"/>
          <w:szCs w:val="28"/>
        </w:rPr>
      </w:pPr>
      <w:r>
        <w:rPr>
          <w:rFonts w:hint="default" w:ascii="仿宋" w:hAnsi="仿宋" w:eastAsia="仿宋" w:cs="仿宋"/>
          <w:b w:val="0"/>
          <w:sz w:val="28"/>
          <w:szCs w:val="28"/>
        </w:rPr>
        <w:t>17.</w:t>
      </w:r>
      <w:r>
        <w:rPr>
          <w:rFonts w:hint="default" w:ascii="仿宋" w:hAnsi="仿宋" w:eastAsia="仿宋" w:cs="仿宋"/>
          <w:b w:val="0"/>
          <w:sz w:val="28"/>
          <w:szCs w:val="28"/>
          <w:lang w:val="en-US" w:eastAsia="zh-CN"/>
        </w:rPr>
        <w:t>3</w:t>
      </w:r>
      <w:r>
        <w:rPr>
          <w:rFonts w:hint="default" w:ascii="仿宋" w:hAnsi="仿宋" w:eastAsia="仿宋" w:cs="仿宋"/>
          <w:b w:val="0"/>
          <w:sz w:val="28"/>
          <w:szCs w:val="28"/>
        </w:rPr>
        <w:t>在响应文件提交截止时间之后，供应商不得对其响应文件做任何修改。但属于</w:t>
      </w:r>
      <w:r>
        <w:rPr>
          <w:rFonts w:hint="eastAsia" w:ascii="仿宋" w:hAnsi="仿宋" w:eastAsia="仿宋" w:cs="仿宋"/>
          <w:b w:val="0"/>
          <w:sz w:val="28"/>
          <w:szCs w:val="28"/>
          <w:lang w:val="en-US" w:eastAsia="zh-CN"/>
        </w:rPr>
        <w:t>磋商</w:t>
      </w:r>
      <w:r>
        <w:rPr>
          <w:rFonts w:hint="default" w:ascii="仿宋" w:hAnsi="仿宋" w:eastAsia="仿宋" w:cs="仿宋"/>
          <w:b w:val="0"/>
          <w:sz w:val="28"/>
          <w:szCs w:val="28"/>
        </w:rPr>
        <w:t>小组在评审中发现的计算错误并进行核实的修改、按照</w:t>
      </w:r>
      <w:r>
        <w:rPr>
          <w:rFonts w:hint="eastAsia" w:ascii="仿宋" w:hAnsi="仿宋" w:eastAsia="仿宋" w:cs="仿宋"/>
          <w:b w:val="0"/>
          <w:sz w:val="28"/>
          <w:szCs w:val="28"/>
          <w:lang w:val="en-US" w:eastAsia="zh-CN"/>
        </w:rPr>
        <w:t>磋商</w:t>
      </w:r>
      <w:r>
        <w:rPr>
          <w:rFonts w:hint="default" w:ascii="仿宋" w:hAnsi="仿宋" w:eastAsia="仿宋" w:cs="仿宋"/>
          <w:b w:val="0"/>
          <w:sz w:val="28"/>
          <w:szCs w:val="28"/>
        </w:rPr>
        <w:t>文件的变动情况和</w:t>
      </w:r>
      <w:r>
        <w:rPr>
          <w:rFonts w:hint="eastAsia" w:ascii="仿宋" w:hAnsi="仿宋" w:eastAsia="仿宋" w:cs="仿宋"/>
          <w:b w:val="0"/>
          <w:sz w:val="28"/>
          <w:szCs w:val="28"/>
          <w:lang w:val="en-US" w:eastAsia="zh-CN"/>
        </w:rPr>
        <w:t>磋商</w:t>
      </w:r>
      <w:r>
        <w:rPr>
          <w:rFonts w:hint="default" w:ascii="仿宋" w:hAnsi="仿宋" w:eastAsia="仿宋" w:cs="仿宋"/>
          <w:b w:val="0"/>
          <w:sz w:val="28"/>
          <w:szCs w:val="28"/>
        </w:rPr>
        <w:t>小组的要求重新提交响应文件的，不在此列。</w:t>
      </w:r>
    </w:p>
    <w:p>
      <w:pPr>
        <w:pStyle w:val="2"/>
        <w:adjustRightInd w:val="0"/>
        <w:snapToGrid w:val="0"/>
        <w:spacing w:line="440" w:lineRule="exact"/>
        <w:ind w:firstLine="560" w:firstLineChars="200"/>
        <w:contextualSpacing/>
        <w:rPr>
          <w:rFonts w:hint="default" w:hAnsi="黑体" w:cs="仿宋"/>
          <w:b w:val="0"/>
          <w:sz w:val="28"/>
          <w:szCs w:val="28"/>
        </w:rPr>
      </w:pPr>
      <w:bookmarkStart w:id="692" w:name="_Toc144907634"/>
      <w:r>
        <w:rPr>
          <w:rFonts w:hAnsi="黑体" w:cs="仿宋"/>
          <w:b w:val="0"/>
          <w:sz w:val="28"/>
          <w:szCs w:val="28"/>
        </w:rPr>
        <w:t>18 磋商小组</w:t>
      </w:r>
      <w:bookmarkEnd w:id="69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93" w:name="_Toc144907635"/>
      <w:r>
        <w:rPr>
          <w:rFonts w:ascii="仿宋" w:hAnsi="仿宋" w:eastAsia="仿宋" w:cs="仿宋"/>
          <w:b w:val="0"/>
          <w:sz w:val="28"/>
          <w:szCs w:val="28"/>
        </w:rPr>
        <w:t>18.1 本项目将依法组建磋商小组，磋商小组成员由3人以上单数组成，磋商小组及其成员应当依照政府采购的有关规定履行相关职责和义务。</w:t>
      </w:r>
      <w:bookmarkEnd w:id="69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94" w:name="_Toc144907636"/>
      <w:r>
        <w:rPr>
          <w:rFonts w:ascii="仿宋" w:hAnsi="仿宋" w:eastAsia="仿宋" w:cs="仿宋"/>
          <w:b w:val="0"/>
          <w:sz w:val="28"/>
          <w:szCs w:val="28"/>
        </w:rPr>
        <w:t>18.2 磋商小组依法对响应文件进行评审，并根据磋商文件规定的程序、评定成交的标准等事项与实质性响应磋商文件要求的供应商进行磋商。</w:t>
      </w:r>
      <w:bookmarkEnd w:id="69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95" w:name="_Toc144907637"/>
      <w:r>
        <w:rPr>
          <w:rFonts w:ascii="仿宋" w:hAnsi="仿宋" w:eastAsia="仿宋" w:cs="仿宋"/>
          <w:b w:val="0"/>
          <w:sz w:val="28"/>
          <w:szCs w:val="28"/>
        </w:rPr>
        <w:t>18.3 磋商小组应当从质量和服务均能满足磋商文件实质性响应要求的供应商中，按照评审方法和标准推荐成交候选供应商，并编写评审报告。</w:t>
      </w:r>
      <w:bookmarkEnd w:id="695"/>
    </w:p>
    <w:p>
      <w:pPr>
        <w:pStyle w:val="2"/>
        <w:adjustRightInd w:val="0"/>
        <w:snapToGrid w:val="0"/>
        <w:spacing w:line="440" w:lineRule="exact"/>
        <w:ind w:firstLine="560" w:firstLineChars="200"/>
        <w:contextualSpacing/>
        <w:rPr>
          <w:rFonts w:hint="default" w:hAnsi="黑体" w:cs="仿宋"/>
          <w:b w:val="0"/>
          <w:sz w:val="28"/>
          <w:szCs w:val="28"/>
        </w:rPr>
      </w:pPr>
      <w:bookmarkStart w:id="696" w:name="_Toc144907638"/>
      <w:r>
        <w:rPr>
          <w:rFonts w:hAnsi="黑体" w:cs="仿宋"/>
          <w:b w:val="0"/>
          <w:sz w:val="28"/>
          <w:szCs w:val="28"/>
        </w:rPr>
        <w:t>19 响应文件的评审与磋商</w:t>
      </w:r>
      <w:bookmarkEnd w:id="69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97" w:name="_Toc144907639"/>
      <w:r>
        <w:rPr>
          <w:rFonts w:ascii="仿宋" w:hAnsi="仿宋" w:eastAsia="仿宋" w:cs="仿宋"/>
          <w:b w:val="0"/>
          <w:sz w:val="28"/>
          <w:szCs w:val="28"/>
        </w:rPr>
        <w:t>19.1 采购人和采购代理机构将在供应商须知前附表规定的时间和地点组织磋商。</w:t>
      </w:r>
      <w:bookmarkEnd w:id="69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98" w:name="_Toc144907640"/>
      <w:r>
        <w:rPr>
          <w:rFonts w:ascii="仿宋" w:hAnsi="仿宋" w:eastAsia="仿宋" w:cs="仿宋"/>
          <w:b w:val="0"/>
          <w:sz w:val="28"/>
          <w:szCs w:val="28"/>
        </w:rPr>
        <w:t>19.2 竞争性磋商活动采用综合评分法评审。</w:t>
      </w:r>
      <w:bookmarkEnd w:id="69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699" w:name="_Toc144907641"/>
      <w:r>
        <w:rPr>
          <w:rFonts w:ascii="仿宋" w:hAnsi="仿宋" w:eastAsia="仿宋" w:cs="仿宋"/>
          <w:b w:val="0"/>
          <w:sz w:val="28"/>
          <w:szCs w:val="28"/>
        </w:rPr>
        <w:t>综合评分法，是指响应文件满足磋商文件全部实质性要求且按评审因素的量化指标评审得分最高的供应商为成交候选供应商的评审方法。</w:t>
      </w:r>
      <w:bookmarkEnd w:id="69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0" w:name="_Toc144907642"/>
      <w:r>
        <w:rPr>
          <w:rFonts w:ascii="仿宋" w:hAnsi="仿宋" w:eastAsia="仿宋" w:cs="仿宋"/>
          <w:b w:val="0"/>
          <w:sz w:val="28"/>
          <w:szCs w:val="28"/>
        </w:rPr>
        <w:t>19.3 磋商小组将按照磋商文件规定的评审方法和标准对供应商独立进行评审。评审程序如下：</w:t>
      </w:r>
      <w:bookmarkEnd w:id="70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1" w:name="_Toc144907643"/>
      <w:r>
        <w:rPr>
          <w:rFonts w:ascii="仿宋" w:hAnsi="仿宋" w:eastAsia="仿宋" w:cs="仿宋"/>
          <w:b w:val="0"/>
          <w:sz w:val="28"/>
          <w:szCs w:val="28"/>
        </w:rPr>
        <w:t>19.3.1 初审。磋商小组对供应商必须满足和实质性响应的内容进行评审，供应商未实质性响应磋商文件要求导致响应无效的，磋商小组将以书面询标的方式告知有关供应商。</w:t>
      </w:r>
      <w:bookmarkEnd w:id="70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2" w:name="_Toc144907644"/>
      <w:r>
        <w:rPr>
          <w:rFonts w:ascii="仿宋" w:hAnsi="仿宋" w:eastAsia="仿宋" w:cs="仿宋"/>
          <w:b w:val="0"/>
          <w:sz w:val="28"/>
          <w:szCs w:val="28"/>
        </w:rPr>
        <w:t>采购人或采购代理机构将在响应文件提交截止时间后至评审结束前查询供应商的信用记录。供应商存在不良信用记录的，其响应文件将被认定为响应无效。</w:t>
      </w:r>
      <w:bookmarkEnd w:id="70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3" w:name="_Toc144907645"/>
      <w:r>
        <w:rPr>
          <w:rFonts w:ascii="仿宋" w:hAnsi="仿宋" w:eastAsia="仿宋" w:cs="仿宋"/>
          <w:b w:val="0"/>
          <w:sz w:val="28"/>
          <w:szCs w:val="28"/>
        </w:rPr>
        <w:t>19.3.1.1 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bookmarkEnd w:id="70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4" w:name="_Toc144907646"/>
      <w:r>
        <w:rPr>
          <w:rFonts w:ascii="仿宋" w:hAnsi="仿宋" w:eastAsia="仿宋" w:cs="仿宋"/>
          <w:b w:val="0"/>
          <w:sz w:val="28"/>
          <w:szCs w:val="28"/>
        </w:rPr>
        <w:t>以联合体形式参加磋商的，联合体任何成员存在以上不良信用记录的，联合体磋商将被认定为响应无效。</w:t>
      </w:r>
      <w:bookmarkEnd w:id="70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5" w:name="_Toc144907647"/>
      <w:r>
        <w:rPr>
          <w:rFonts w:ascii="仿宋" w:hAnsi="仿宋" w:eastAsia="仿宋" w:cs="仿宋"/>
          <w:b w:val="0"/>
          <w:sz w:val="28"/>
          <w:szCs w:val="28"/>
        </w:rPr>
        <w:t>19.3.1.2 信用信息查询渠道：中国政府采购网（www.ccgp.gov.cn）、“信用中国”网站（www.creditchina.gov.cn）。</w:t>
      </w:r>
      <w:bookmarkEnd w:id="70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6" w:name="_Toc144907648"/>
      <w:r>
        <w:rPr>
          <w:rFonts w:ascii="仿宋" w:hAnsi="仿宋" w:eastAsia="仿宋" w:cs="仿宋"/>
          <w:b w:val="0"/>
          <w:sz w:val="28"/>
          <w:szCs w:val="28"/>
        </w:rPr>
        <w:t>19.3.1.3 信用信息记录方式：采购人或采购代理机构工作人员将查询网页打印、签字并存档备查。供应商不良信用记录以采购人或采购代理机构查询结果为准。</w:t>
      </w:r>
      <w:bookmarkEnd w:id="70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7" w:name="_Toc144907649"/>
      <w:r>
        <w:rPr>
          <w:rFonts w:ascii="仿宋" w:hAnsi="仿宋" w:eastAsia="仿宋" w:cs="仿宋"/>
          <w:b w:val="0"/>
          <w:sz w:val="28"/>
          <w:szCs w:val="28"/>
        </w:rPr>
        <w:t>在本磋商文件规定的查询时间之外，网站信息发生的任何变更均不作为资格审查依据。</w:t>
      </w:r>
      <w:bookmarkEnd w:id="70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8" w:name="_Toc144907650"/>
      <w:r>
        <w:rPr>
          <w:rFonts w:ascii="仿宋" w:hAnsi="仿宋" w:eastAsia="仿宋" w:cs="仿宋"/>
          <w:b w:val="0"/>
          <w:sz w:val="28"/>
          <w:szCs w:val="28"/>
        </w:rPr>
        <w:t>供应商自行提供的与网站信息不一致的其他证明材料亦不作为资格审查依据。</w:t>
      </w:r>
      <w:bookmarkEnd w:id="70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09" w:name="_Toc144907651"/>
      <w:r>
        <w:rPr>
          <w:rFonts w:ascii="仿宋" w:hAnsi="仿宋" w:eastAsia="仿宋" w:cs="仿宋"/>
          <w:b w:val="0"/>
          <w:sz w:val="28"/>
          <w:szCs w:val="28"/>
        </w:rPr>
        <w:t>19.3.2 磋商。初审合格后，磋商小组将按响应文件提交顺序集中与单一供应商分别进行磋商，并给予所有参加磋商的供应商平等的磋商机会，如供应商未到磋商现场的，视同放弃该权利。</w:t>
      </w:r>
      <w:bookmarkEnd w:id="70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0" w:name="_Toc144907652"/>
      <w:r>
        <w:rPr>
          <w:rFonts w:ascii="仿宋" w:hAnsi="仿宋" w:eastAsia="仿宋" w:cs="仿宋"/>
          <w:b w:val="0"/>
          <w:sz w:val="28"/>
          <w:szCs w:val="28"/>
        </w:rPr>
        <w:t>19.3.3 报价。磋商结束后，磋商小组应当要求所有实质性响应的供应商在规定时间内提交最后报价。</w:t>
      </w:r>
      <w:bookmarkEnd w:id="71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1" w:name="_Toc144907653"/>
      <w:r>
        <w:rPr>
          <w:rFonts w:ascii="仿宋" w:hAnsi="仿宋" w:eastAsia="仿宋" w:cs="仿宋"/>
          <w:b w:val="0"/>
          <w:sz w:val="28"/>
          <w:szCs w:val="28"/>
        </w:rPr>
        <w:t>19.3.4 综合评分。磋商小组只对通过初审，实质上响应磋商文件要求的响应文件进行综合评分。经磋商确定最终采购需求和提交最后报价的供应商后，由磋商小组采用综合评分法对提交最后报价的供应商的响应文件和最后报价进行综合评分。</w:t>
      </w:r>
      <w:bookmarkEnd w:id="71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2" w:name="_Toc144907654"/>
      <w:r>
        <w:rPr>
          <w:rFonts w:ascii="仿宋" w:hAnsi="仿宋" w:eastAsia="仿宋" w:cs="仿宋"/>
          <w:b w:val="0"/>
          <w:sz w:val="28"/>
          <w:szCs w:val="28"/>
        </w:rPr>
        <w:t>19.4 相关说明。</w:t>
      </w:r>
      <w:bookmarkEnd w:id="71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3" w:name="_Toc144907655"/>
      <w:r>
        <w:rPr>
          <w:rFonts w:ascii="仿宋" w:hAnsi="仿宋" w:eastAsia="仿宋" w:cs="仿宋"/>
          <w:b w:val="0"/>
          <w:sz w:val="28"/>
          <w:szCs w:val="28"/>
        </w:rPr>
        <w:t>19.4.1为保证磋商活动顺利进行，供应商可派相关技术人员进行现场答疑；</w:t>
      </w:r>
      <w:bookmarkEnd w:id="71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4" w:name="_Toc144907656"/>
      <w:r>
        <w:rPr>
          <w:rFonts w:ascii="仿宋" w:hAnsi="仿宋" w:eastAsia="仿宋" w:cs="仿宋"/>
          <w:b w:val="0"/>
          <w:sz w:val="28"/>
          <w:szCs w:val="28"/>
        </w:rPr>
        <w:t>19.4.2 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bookmarkEnd w:id="71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5" w:name="_Toc144907657"/>
      <w:r>
        <w:rPr>
          <w:rFonts w:ascii="仿宋" w:hAnsi="仿宋" w:eastAsia="仿宋" w:cs="仿宋"/>
          <w:b w:val="0"/>
          <w:sz w:val="28"/>
          <w:szCs w:val="28"/>
        </w:rPr>
        <w:t>19.4.3 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bookmarkEnd w:id="71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6" w:name="_Toc144907658"/>
      <w:r>
        <w:rPr>
          <w:rFonts w:ascii="仿宋" w:hAnsi="仿宋" w:eastAsia="仿宋" w:cs="仿宋"/>
          <w:b w:val="0"/>
          <w:sz w:val="28"/>
          <w:szCs w:val="28"/>
        </w:rPr>
        <w:t>19.4.4 无论何种原因，即使供应商磋商时携带了证书材料的原件，但响应文件中未提供与之内容完全一致的扫描件或影印件的，磋商小组可以视同其未提供。</w:t>
      </w:r>
      <w:bookmarkEnd w:id="71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7" w:name="_Toc144907659"/>
      <w:r>
        <w:rPr>
          <w:rFonts w:ascii="仿宋" w:hAnsi="仿宋" w:eastAsia="仿宋" w:cs="仿宋"/>
          <w:b w:val="0"/>
          <w:sz w:val="28"/>
          <w:szCs w:val="28"/>
        </w:rPr>
        <w:t>19.4.5 磋商小组决定响应文件的响应性及符合性只根据响应文件本身的内容，而不寻求其他外部证据。</w:t>
      </w:r>
      <w:bookmarkEnd w:id="71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18" w:name="_Toc144907660"/>
      <w:r>
        <w:rPr>
          <w:rFonts w:ascii="仿宋" w:hAnsi="仿宋" w:eastAsia="仿宋" w:cs="仿宋"/>
          <w:b w:val="0"/>
          <w:sz w:val="28"/>
          <w:szCs w:val="28"/>
        </w:rPr>
        <w:t>19.5 供应商授权代表对磋商过程有疑义，以及认为采购人、采购代理机构相关工作人员有需要回避的情形的，应当场提出询问或者回避申请，并说明理由。</w:t>
      </w:r>
      <w:bookmarkEnd w:id="718"/>
    </w:p>
    <w:p>
      <w:pPr>
        <w:pStyle w:val="2"/>
        <w:adjustRightInd w:val="0"/>
        <w:snapToGrid w:val="0"/>
        <w:spacing w:line="440" w:lineRule="exact"/>
        <w:ind w:firstLine="560" w:firstLineChars="200"/>
        <w:contextualSpacing/>
        <w:rPr>
          <w:rFonts w:hint="default" w:hAnsi="黑体" w:cs="仿宋"/>
          <w:b w:val="0"/>
          <w:sz w:val="28"/>
          <w:szCs w:val="28"/>
        </w:rPr>
      </w:pPr>
      <w:bookmarkStart w:id="719" w:name="_Toc144907661"/>
      <w:r>
        <w:rPr>
          <w:rFonts w:hAnsi="黑体" w:cs="仿宋"/>
          <w:b w:val="0"/>
          <w:sz w:val="28"/>
          <w:szCs w:val="28"/>
        </w:rPr>
        <w:t>20 终止竞争性磋商</w:t>
      </w:r>
      <w:bookmarkEnd w:id="71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20" w:name="_Toc144907662"/>
      <w:r>
        <w:rPr>
          <w:rFonts w:ascii="仿宋" w:hAnsi="仿宋" w:eastAsia="仿宋" w:cs="仿宋"/>
          <w:b w:val="0"/>
          <w:sz w:val="28"/>
          <w:szCs w:val="28"/>
        </w:rPr>
        <w:t>20.1 出现下列情况之一时，采购人和采购代理机构有权宣布终止竞争性磋商采购，并将理由通知所有供应商：</w:t>
      </w:r>
      <w:bookmarkEnd w:id="72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21" w:name="_Toc144907663"/>
      <w:r>
        <w:rPr>
          <w:rFonts w:ascii="仿宋" w:hAnsi="仿宋" w:eastAsia="仿宋" w:cs="仿宋"/>
          <w:b w:val="0"/>
          <w:sz w:val="28"/>
          <w:szCs w:val="28"/>
        </w:rPr>
        <w:t>（1）有效供应商数量不足，导致本次磋商缺乏竞争的；</w:t>
      </w:r>
      <w:bookmarkEnd w:id="72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22" w:name="_Toc144907664"/>
      <w:r>
        <w:rPr>
          <w:rFonts w:ascii="仿宋" w:hAnsi="仿宋" w:eastAsia="仿宋" w:cs="仿宋"/>
          <w:b w:val="0"/>
          <w:sz w:val="28"/>
          <w:szCs w:val="28"/>
        </w:rPr>
        <w:t>（2）出现影响采购公正的违法、违规行为的；</w:t>
      </w:r>
      <w:bookmarkEnd w:id="72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23" w:name="_Toc144907665"/>
      <w:r>
        <w:rPr>
          <w:rFonts w:ascii="仿宋" w:hAnsi="仿宋" w:eastAsia="仿宋" w:cs="仿宋"/>
          <w:b w:val="0"/>
          <w:sz w:val="28"/>
          <w:szCs w:val="28"/>
        </w:rPr>
        <w:t>（3）因重大变故，采购任务取消的；</w:t>
      </w:r>
      <w:bookmarkEnd w:id="72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24" w:name="_Toc144907666"/>
      <w:r>
        <w:rPr>
          <w:rFonts w:ascii="仿宋" w:hAnsi="仿宋" w:eastAsia="仿宋" w:cs="仿宋"/>
          <w:b w:val="0"/>
          <w:sz w:val="28"/>
          <w:szCs w:val="28"/>
        </w:rPr>
        <w:t>（4）政府采购法律法规规定的其他情形。</w:t>
      </w:r>
      <w:bookmarkEnd w:id="724"/>
    </w:p>
    <w:p>
      <w:pPr>
        <w:pStyle w:val="2"/>
        <w:adjustRightInd w:val="0"/>
        <w:snapToGrid w:val="0"/>
        <w:spacing w:line="440" w:lineRule="exact"/>
        <w:ind w:firstLine="560" w:firstLineChars="200"/>
        <w:contextualSpacing/>
        <w:rPr>
          <w:rFonts w:hint="default" w:hAnsi="黑体" w:cs="仿宋"/>
          <w:b w:val="0"/>
          <w:sz w:val="28"/>
          <w:szCs w:val="28"/>
        </w:rPr>
      </w:pPr>
      <w:bookmarkStart w:id="725" w:name="_Toc144907667"/>
      <w:r>
        <w:rPr>
          <w:rFonts w:hAnsi="黑体" w:cs="仿宋"/>
          <w:b w:val="0"/>
          <w:sz w:val="28"/>
          <w:szCs w:val="28"/>
        </w:rPr>
        <w:t>21 响应文件的澄清、说明或更正</w:t>
      </w:r>
      <w:bookmarkEnd w:id="72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26" w:name="_Toc144907668"/>
      <w:r>
        <w:rPr>
          <w:rFonts w:ascii="仿宋" w:hAnsi="仿宋" w:eastAsia="仿宋" w:cs="仿宋"/>
          <w:b w:val="0"/>
          <w:sz w:val="28"/>
          <w:szCs w:val="28"/>
        </w:rPr>
        <w:t>21.1 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bookmarkEnd w:id="72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27" w:name="_Toc144907669"/>
      <w:r>
        <w:rPr>
          <w:rFonts w:ascii="仿宋" w:hAnsi="仿宋" w:eastAsia="仿宋" w:cs="仿宋"/>
          <w:b w:val="0"/>
          <w:sz w:val="28"/>
          <w:szCs w:val="28"/>
        </w:rPr>
        <w:t>21.2 磋商小组要求供应商澄清、说明或者更正响应文件应当以书面形式（询标）作出。供应商的澄清、说明或者更正应当由法定代表人或其授权代表签字或者加盖公章。</w:t>
      </w:r>
      <w:bookmarkEnd w:id="727"/>
    </w:p>
    <w:p>
      <w:pPr>
        <w:pStyle w:val="2"/>
        <w:adjustRightInd w:val="0"/>
        <w:snapToGrid w:val="0"/>
        <w:spacing w:line="440" w:lineRule="exact"/>
        <w:ind w:firstLine="560" w:firstLineChars="200"/>
        <w:contextualSpacing/>
        <w:rPr>
          <w:rFonts w:hint="default" w:ascii="仿宋" w:hAnsi="仿宋" w:eastAsia="仿宋" w:cs="仿宋"/>
          <w:b w:val="0"/>
          <w:sz w:val="28"/>
          <w:szCs w:val="28"/>
        </w:rPr>
      </w:pPr>
      <w:r>
        <w:rPr>
          <w:rFonts w:hint="eastAsia" w:ascii="仿宋" w:hAnsi="仿宋" w:eastAsia="仿宋" w:cs="仿宋"/>
          <w:b w:val="0"/>
          <w:sz w:val="28"/>
          <w:szCs w:val="28"/>
        </w:rPr>
        <w:t>如有询标，授权代表（或法定代表人）携带本人有效身份证明原件参加询标。因授权代表联系不上、未到</w:t>
      </w:r>
      <w:r>
        <w:rPr>
          <w:rFonts w:hint="eastAsia" w:ascii="仿宋" w:hAnsi="仿宋" w:eastAsia="仿宋" w:cs="仿宋"/>
          <w:b w:val="0"/>
          <w:sz w:val="28"/>
          <w:szCs w:val="28"/>
          <w:lang w:val="en-US" w:eastAsia="zh-CN"/>
        </w:rPr>
        <w:t>磋商</w:t>
      </w:r>
      <w:r>
        <w:rPr>
          <w:rFonts w:hint="eastAsia" w:ascii="仿宋" w:hAnsi="仿宋" w:eastAsia="仿宋" w:cs="仿宋"/>
          <w:b w:val="0"/>
          <w:sz w:val="28"/>
          <w:szCs w:val="28"/>
        </w:rPr>
        <w:t>现场等情形而无法接受</w:t>
      </w:r>
      <w:r>
        <w:rPr>
          <w:rFonts w:hint="eastAsia" w:ascii="仿宋" w:hAnsi="仿宋" w:eastAsia="仿宋" w:cs="仿宋"/>
          <w:b w:val="0"/>
          <w:sz w:val="28"/>
          <w:szCs w:val="28"/>
          <w:lang w:val="en-US" w:eastAsia="zh-CN"/>
        </w:rPr>
        <w:t>磋商</w:t>
      </w:r>
      <w:r>
        <w:rPr>
          <w:rFonts w:hint="eastAsia" w:ascii="仿宋" w:hAnsi="仿宋" w:eastAsia="仿宋" w:cs="仿宋"/>
          <w:b w:val="0"/>
          <w:sz w:val="28"/>
          <w:szCs w:val="28"/>
        </w:rPr>
        <w:t>小组询标的，供应商自行承担相关风险。</w:t>
      </w:r>
    </w:p>
    <w:p>
      <w:pPr>
        <w:pStyle w:val="2"/>
        <w:adjustRightInd w:val="0"/>
        <w:snapToGrid w:val="0"/>
        <w:spacing w:line="440" w:lineRule="exact"/>
        <w:ind w:firstLine="560" w:firstLineChars="200"/>
        <w:contextualSpacing/>
        <w:rPr>
          <w:rFonts w:hint="default" w:hAnsi="黑体" w:cs="仿宋"/>
          <w:b w:val="0"/>
          <w:sz w:val="28"/>
          <w:szCs w:val="28"/>
        </w:rPr>
      </w:pPr>
      <w:bookmarkStart w:id="728" w:name="_Toc144907671"/>
      <w:r>
        <w:rPr>
          <w:rFonts w:hAnsi="黑体" w:cs="仿宋"/>
          <w:b w:val="0"/>
          <w:sz w:val="28"/>
          <w:szCs w:val="28"/>
        </w:rPr>
        <w:t>22 最后报价</w:t>
      </w:r>
      <w:bookmarkEnd w:id="72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29" w:name="_Toc144907672"/>
      <w:r>
        <w:rPr>
          <w:rFonts w:ascii="仿宋" w:hAnsi="仿宋" w:eastAsia="仿宋" w:cs="仿宋"/>
          <w:b w:val="0"/>
          <w:sz w:val="28"/>
          <w:szCs w:val="28"/>
        </w:rPr>
        <w:t>22.1 磋商并不限定只进行二轮报价，如果磋商小组认为有必要，可以要求供应商进行多轮报价。</w:t>
      </w:r>
      <w:bookmarkEnd w:id="72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30" w:name="_Toc144907673"/>
      <w:r>
        <w:rPr>
          <w:rFonts w:ascii="仿宋" w:hAnsi="仿宋" w:eastAsia="仿宋" w:cs="仿宋"/>
          <w:b w:val="0"/>
          <w:sz w:val="28"/>
          <w:szCs w:val="28"/>
        </w:rPr>
        <w:t>22.2 在磋商内容不做实质性变更或重大调整的前提下，供应商下轮报价不得高于上一轮报价。</w:t>
      </w:r>
      <w:bookmarkEnd w:id="73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31" w:name="_Toc144907674"/>
      <w:r>
        <w:rPr>
          <w:rFonts w:ascii="仿宋" w:hAnsi="仿宋" w:eastAsia="仿宋" w:cs="仿宋"/>
          <w:b w:val="0"/>
          <w:sz w:val="28"/>
          <w:szCs w:val="28"/>
        </w:rPr>
        <w:t>22.3 最后报价是供应商响应文件的有效组成部分，最后报价也是签订合同的依据。</w:t>
      </w:r>
      <w:bookmarkEnd w:id="73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32" w:name="_Toc144907675"/>
      <w:r>
        <w:rPr>
          <w:rFonts w:ascii="仿宋" w:hAnsi="仿宋" w:eastAsia="仿宋" w:cs="仿宋"/>
          <w:b w:val="0"/>
          <w:sz w:val="28"/>
          <w:szCs w:val="28"/>
        </w:rPr>
        <w:t>22.4 根据根据《安徽省财政厅 安徽省经济和信息化厅转发财政部 工业和信息化部关于印发〈政府采购促进中小企业发展管理办法〉的通知》（皖财购〔2020〕1668号）、《安徽省财政厅关于进一步优化政府采购营商环境的通知》（皖财购〔2022〕556号）、《财政部 司法部关于政府采购支持监狱企业发展有关问题的通知》（财库〔2014〕68号）和《财政部 民政部中国残疾人联合会关于促进残疾人就业政府采购政策的通知》 （财库〔2017〕141 号）的规定，对满足价格扣除条件且在响应文件中提交了《中小企业声明函》、《残疾人福利性单位声明函》或省级以上监狱管理局、戒毒管理局（含新疆生产建设兵团）出具的属于监狱企业的证明文件的供应商，其报价按照供应商须知前附表中规定的标准扣除后参与评审。对于同时属于小微企业、监狱企业或残疾人福利性单位的，不重复进行报价扣除。</w:t>
      </w:r>
      <w:bookmarkEnd w:id="73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33" w:name="_Toc144907676"/>
      <w:r>
        <w:rPr>
          <w:rFonts w:ascii="仿宋" w:hAnsi="仿宋" w:eastAsia="仿宋" w:cs="仿宋"/>
          <w:b w:val="0"/>
          <w:sz w:val="28"/>
          <w:szCs w:val="28"/>
        </w:rPr>
        <w:t>联合体协议中约定，小型、微型企业和监狱企业的协议合同金额占到联合体协议合同总金额 30%以上的，可给予联合体报价按照供应商须知前附表中规定的标准扣除后参与评审。</w:t>
      </w:r>
      <w:bookmarkEnd w:id="73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34" w:name="_Toc144907677"/>
      <w:r>
        <w:rPr>
          <w:rFonts w:ascii="仿宋" w:hAnsi="仿宋" w:eastAsia="仿宋" w:cs="仿宋"/>
          <w:b w:val="0"/>
          <w:sz w:val="28"/>
          <w:szCs w:val="28"/>
        </w:rPr>
        <w:t>联合体各方均为小型、微型企业和监狱企业的，联合体视同为小型、微型企业和监狱企业。</w:t>
      </w:r>
      <w:bookmarkEnd w:id="73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35" w:name="_Toc144907678"/>
      <w:r>
        <w:rPr>
          <w:rFonts w:hAnsi="黑体" w:cs="仿宋"/>
          <w:b w:val="0"/>
          <w:sz w:val="28"/>
          <w:szCs w:val="28"/>
        </w:rPr>
        <w:t>23 成交候选供应商的推荐原则及标准</w:t>
      </w:r>
      <w:bookmarkEnd w:id="73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36" w:name="_Toc144907679"/>
      <w:r>
        <w:rPr>
          <w:rFonts w:ascii="仿宋" w:hAnsi="仿宋" w:eastAsia="仿宋" w:cs="仿宋"/>
          <w:b w:val="0"/>
          <w:sz w:val="28"/>
          <w:szCs w:val="28"/>
        </w:rPr>
        <w:t>23.1 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bookmarkEnd w:id="736"/>
    </w:p>
    <w:p>
      <w:pPr>
        <w:pStyle w:val="2"/>
        <w:adjustRightInd w:val="0"/>
        <w:snapToGrid w:val="0"/>
        <w:spacing w:line="440" w:lineRule="exact"/>
        <w:ind w:firstLine="560" w:firstLineChars="200"/>
        <w:contextualSpacing/>
        <w:rPr>
          <w:rFonts w:hint="default" w:hAnsi="黑体" w:cs="仿宋"/>
          <w:b w:val="0"/>
          <w:sz w:val="28"/>
          <w:szCs w:val="28"/>
        </w:rPr>
      </w:pPr>
      <w:bookmarkStart w:id="737" w:name="_Toc144907680"/>
      <w:r>
        <w:rPr>
          <w:rFonts w:hAnsi="黑体" w:cs="仿宋"/>
          <w:b w:val="0"/>
          <w:sz w:val="28"/>
          <w:szCs w:val="28"/>
        </w:rPr>
        <w:t>24 确定成交候选供应商和成交供应商</w:t>
      </w:r>
      <w:bookmarkEnd w:id="73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38" w:name="_Toc144907681"/>
      <w:r>
        <w:rPr>
          <w:rFonts w:ascii="仿宋" w:hAnsi="仿宋" w:eastAsia="仿宋" w:cs="仿宋"/>
          <w:b w:val="0"/>
          <w:sz w:val="28"/>
          <w:szCs w:val="28"/>
        </w:rPr>
        <w:t>24.1 磋商小组根据综合评分的结果和供应商须知前附表中规定确定成交候选供应商，并标明排列顺序。排名第一的成交候选供应商经采购人或采购人授权的磋商小组确定为成交供应商后，由采购代理机构在指定媒体上予以公告。</w:t>
      </w:r>
      <w:bookmarkEnd w:id="738"/>
    </w:p>
    <w:p>
      <w:pPr>
        <w:pStyle w:val="2"/>
        <w:adjustRightInd w:val="0"/>
        <w:snapToGrid w:val="0"/>
        <w:spacing w:line="440" w:lineRule="exact"/>
        <w:ind w:firstLine="560" w:firstLineChars="200"/>
        <w:contextualSpacing/>
        <w:rPr>
          <w:rFonts w:hint="default" w:hAnsi="黑体" w:cs="仿宋"/>
          <w:b w:val="0"/>
          <w:sz w:val="28"/>
          <w:szCs w:val="28"/>
        </w:rPr>
      </w:pPr>
      <w:bookmarkStart w:id="739" w:name="_Toc144907682"/>
      <w:r>
        <w:rPr>
          <w:rFonts w:hAnsi="黑体" w:cs="仿宋"/>
          <w:b w:val="0"/>
          <w:sz w:val="28"/>
          <w:szCs w:val="28"/>
        </w:rPr>
        <w:t>25 编写评审报告</w:t>
      </w:r>
      <w:bookmarkEnd w:id="73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40" w:name="_Toc144907683"/>
      <w:r>
        <w:rPr>
          <w:rFonts w:ascii="仿宋" w:hAnsi="仿宋" w:eastAsia="仿宋" w:cs="仿宋"/>
          <w:b w:val="0"/>
          <w:sz w:val="28"/>
          <w:szCs w:val="28"/>
        </w:rPr>
        <w:t>25.1 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bookmarkEnd w:id="740"/>
    </w:p>
    <w:p>
      <w:pPr>
        <w:pStyle w:val="2"/>
        <w:adjustRightInd w:val="0"/>
        <w:snapToGrid w:val="0"/>
        <w:spacing w:line="440" w:lineRule="exact"/>
        <w:ind w:firstLine="560" w:firstLineChars="200"/>
        <w:contextualSpacing/>
        <w:rPr>
          <w:rFonts w:hint="default" w:hAnsi="黑体" w:cs="仿宋"/>
          <w:b w:val="0"/>
          <w:sz w:val="28"/>
          <w:szCs w:val="28"/>
        </w:rPr>
      </w:pPr>
      <w:bookmarkStart w:id="741" w:name="_Toc144907684"/>
      <w:r>
        <w:rPr>
          <w:rFonts w:hAnsi="黑体" w:cs="仿宋"/>
          <w:b w:val="0"/>
          <w:sz w:val="28"/>
          <w:szCs w:val="28"/>
        </w:rPr>
        <w:t>26 保密要求</w:t>
      </w:r>
      <w:bookmarkEnd w:id="74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42" w:name="_Toc144907685"/>
      <w:r>
        <w:rPr>
          <w:rFonts w:ascii="仿宋" w:hAnsi="仿宋" w:eastAsia="仿宋" w:cs="仿宋"/>
          <w:b w:val="0"/>
          <w:sz w:val="28"/>
          <w:szCs w:val="28"/>
        </w:rPr>
        <w:t>26.1 评审将在严格保密的情况下进行。</w:t>
      </w:r>
      <w:bookmarkEnd w:id="74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43" w:name="_Toc144907686"/>
      <w:r>
        <w:rPr>
          <w:rFonts w:ascii="仿宋" w:hAnsi="仿宋" w:eastAsia="仿宋" w:cs="仿宋"/>
          <w:b w:val="0"/>
          <w:sz w:val="28"/>
          <w:szCs w:val="28"/>
        </w:rPr>
        <w:t>26.2 有关人员应当遵守评审工作纪律，不得泄露评审文件、评审情况和评审中获悉的国家秘密、商业秘密。</w:t>
      </w:r>
      <w:bookmarkEnd w:id="743"/>
    </w:p>
    <w:p>
      <w:pPr>
        <w:pStyle w:val="2"/>
        <w:adjustRightInd w:val="0"/>
        <w:snapToGrid w:val="0"/>
        <w:spacing w:line="440" w:lineRule="exact"/>
        <w:ind w:firstLine="560" w:firstLineChars="200"/>
        <w:contextualSpacing/>
        <w:rPr>
          <w:rFonts w:hint="default" w:hAnsi="黑体" w:cs="仿宋"/>
          <w:b w:val="0"/>
          <w:sz w:val="28"/>
          <w:szCs w:val="28"/>
        </w:rPr>
      </w:pPr>
      <w:bookmarkStart w:id="744" w:name="_Toc144907687"/>
      <w:r>
        <w:rPr>
          <w:rFonts w:hAnsi="黑体" w:cs="仿宋"/>
          <w:b w:val="0"/>
          <w:sz w:val="28"/>
          <w:szCs w:val="28"/>
        </w:rPr>
        <w:t>27 成交结果公告</w:t>
      </w:r>
      <w:bookmarkEnd w:id="744"/>
    </w:p>
    <w:p>
      <w:pPr>
        <w:pStyle w:val="2"/>
        <w:keepNext w:val="0"/>
        <w:keepLines w:val="0"/>
        <w:pageBreakBefore w:val="0"/>
        <w:widowControl w:val="0"/>
        <w:kinsoku/>
        <w:wordWrap w:val="0"/>
        <w:overflowPunct/>
        <w:topLinePunct/>
        <w:autoSpaceDE/>
        <w:autoSpaceDN/>
        <w:bidi w:val="0"/>
        <w:adjustRightInd w:val="0"/>
        <w:snapToGrid w:val="0"/>
        <w:spacing w:line="440" w:lineRule="exact"/>
        <w:ind w:firstLine="560" w:firstLineChars="200"/>
        <w:contextualSpacing/>
        <w:textAlignment w:val="auto"/>
        <w:rPr>
          <w:rFonts w:hint="default" w:ascii="仿宋" w:hAnsi="仿宋" w:eastAsia="仿宋" w:cs="仿宋"/>
          <w:b w:val="0"/>
          <w:sz w:val="28"/>
          <w:szCs w:val="28"/>
        </w:rPr>
      </w:pPr>
      <w:bookmarkStart w:id="745" w:name="_Toc144907688"/>
      <w:r>
        <w:rPr>
          <w:rFonts w:ascii="仿宋" w:hAnsi="仿宋" w:eastAsia="仿宋" w:cs="仿宋"/>
          <w:b w:val="0"/>
          <w:sz w:val="28"/>
          <w:szCs w:val="28"/>
        </w:rPr>
        <w:t>27.1 为体现“公开、公平、公正”的原则，磋商结束后，采购代理机构将在</w:t>
      </w:r>
      <w:r>
        <w:rPr>
          <w:rFonts w:hint="eastAsia" w:ascii="仿宋" w:hAnsi="仿宋" w:eastAsia="仿宋" w:cs="仿宋"/>
          <w:b w:val="0"/>
          <w:sz w:val="28"/>
          <w:szCs w:val="28"/>
          <w:lang w:eastAsia="zh-CN"/>
        </w:rPr>
        <w:t>淮南淮粮控股（集团）有限公司（http://www.huailiangjituan.com/）、安徽农管家农业科技发展服务股份有限公司（https://www.ahngj.com/）、安徽诚大建设项目管理有限公司（http://www.ahcdjs.cn/）</w:t>
      </w:r>
      <w:r>
        <w:rPr>
          <w:rFonts w:ascii="仿宋" w:hAnsi="仿宋" w:eastAsia="仿宋" w:cs="仿宋"/>
          <w:b w:val="0"/>
          <w:sz w:val="28"/>
          <w:szCs w:val="28"/>
        </w:rPr>
        <w:t>上发布成交结果公告。</w:t>
      </w:r>
      <w:bookmarkEnd w:id="74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46" w:name="_Toc144907689"/>
      <w:r>
        <w:rPr>
          <w:rFonts w:ascii="仿宋" w:hAnsi="仿宋" w:eastAsia="仿宋" w:cs="仿宋"/>
          <w:b w:val="0"/>
          <w:sz w:val="28"/>
          <w:szCs w:val="28"/>
        </w:rPr>
        <w:t>27.2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w:t>
      </w:r>
      <w:bookmarkEnd w:id="746"/>
    </w:p>
    <w:p>
      <w:pPr>
        <w:pStyle w:val="2"/>
        <w:adjustRightInd w:val="0"/>
        <w:snapToGrid w:val="0"/>
        <w:spacing w:line="440" w:lineRule="exact"/>
        <w:ind w:firstLine="560" w:firstLineChars="200"/>
        <w:contextualSpacing/>
        <w:rPr>
          <w:rFonts w:hint="default" w:hAnsi="黑体" w:cs="仿宋"/>
          <w:b w:val="0"/>
          <w:sz w:val="28"/>
          <w:szCs w:val="28"/>
        </w:rPr>
      </w:pPr>
      <w:bookmarkStart w:id="747" w:name="_Toc144907690"/>
      <w:r>
        <w:rPr>
          <w:rFonts w:hAnsi="黑体" w:cs="仿宋"/>
          <w:b w:val="0"/>
          <w:sz w:val="28"/>
          <w:szCs w:val="28"/>
        </w:rPr>
        <w:t>28 成交通知书</w:t>
      </w:r>
      <w:bookmarkEnd w:id="74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48" w:name="_Toc144907691"/>
      <w:r>
        <w:rPr>
          <w:rFonts w:ascii="仿宋" w:hAnsi="仿宋" w:eastAsia="仿宋" w:cs="仿宋"/>
          <w:b w:val="0"/>
          <w:sz w:val="28"/>
          <w:szCs w:val="28"/>
        </w:rPr>
        <w:t>28.1 采购代理机构发布成交结果公告的同时以供应商须知前附表规定的形式向成交供应商发出成交通知书。</w:t>
      </w:r>
      <w:bookmarkEnd w:id="74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49" w:name="_Toc144907692"/>
      <w:r>
        <w:rPr>
          <w:rFonts w:ascii="仿宋" w:hAnsi="仿宋" w:eastAsia="仿宋" w:cs="仿宋"/>
          <w:b w:val="0"/>
          <w:sz w:val="28"/>
          <w:szCs w:val="28"/>
        </w:rPr>
        <w:t>28.2 成交通知书对采购人和成交供应商具有同等法律效力。成交通知书发出以后，采购人改变成交结果或者成交供应商放弃成交资格，应当承担相应的法律责任。</w:t>
      </w:r>
      <w:bookmarkEnd w:id="74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50" w:name="_Toc144907693"/>
      <w:r>
        <w:rPr>
          <w:rFonts w:ascii="仿宋" w:hAnsi="仿宋" w:eastAsia="仿宋" w:cs="仿宋"/>
          <w:b w:val="0"/>
          <w:sz w:val="28"/>
          <w:szCs w:val="28"/>
        </w:rPr>
        <w:t>28.3 成交通知书是合同的组成部分。</w:t>
      </w:r>
      <w:bookmarkEnd w:id="750"/>
    </w:p>
    <w:p>
      <w:pPr>
        <w:pStyle w:val="2"/>
        <w:adjustRightInd w:val="0"/>
        <w:snapToGrid w:val="0"/>
        <w:spacing w:line="440" w:lineRule="exact"/>
        <w:ind w:firstLine="560" w:firstLineChars="200"/>
        <w:contextualSpacing/>
        <w:rPr>
          <w:rFonts w:hint="default" w:hAnsi="黑体" w:cs="仿宋"/>
          <w:b w:val="0"/>
          <w:sz w:val="28"/>
          <w:szCs w:val="28"/>
        </w:rPr>
      </w:pPr>
      <w:bookmarkStart w:id="751" w:name="_Toc144907694"/>
      <w:r>
        <w:rPr>
          <w:rFonts w:hAnsi="黑体" w:cs="仿宋"/>
          <w:b w:val="0"/>
          <w:sz w:val="28"/>
          <w:szCs w:val="28"/>
        </w:rPr>
        <w:t>29 告知磋商结果</w:t>
      </w:r>
      <w:bookmarkEnd w:id="75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52" w:name="_Toc144907695"/>
      <w:r>
        <w:rPr>
          <w:rFonts w:ascii="仿宋" w:hAnsi="仿宋" w:eastAsia="仿宋" w:cs="仿宋"/>
          <w:b w:val="0"/>
          <w:sz w:val="28"/>
          <w:szCs w:val="28"/>
        </w:rPr>
        <w:t>29.1 在公告成交结果的同时，采购代理机构同时以供应商须知前附表规定的形式告知未成交供应商本人的评审得分和排序。</w:t>
      </w:r>
      <w:bookmarkEnd w:id="752"/>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53" w:name="_Toc144907696"/>
      <w:r>
        <w:rPr>
          <w:rFonts w:ascii="仿宋" w:hAnsi="仿宋" w:eastAsia="仿宋" w:cs="仿宋"/>
          <w:b w:val="0"/>
          <w:sz w:val="28"/>
          <w:szCs w:val="28"/>
        </w:rPr>
        <w:t>29.2 采购代理机构对未成交的供应商不做未成交原因的解释。</w:t>
      </w:r>
      <w:bookmarkEnd w:id="753"/>
    </w:p>
    <w:p>
      <w:pPr>
        <w:pStyle w:val="2"/>
        <w:adjustRightInd w:val="0"/>
        <w:snapToGrid w:val="0"/>
        <w:spacing w:line="440" w:lineRule="exact"/>
        <w:ind w:firstLine="560" w:firstLineChars="200"/>
        <w:contextualSpacing/>
        <w:rPr>
          <w:rFonts w:hint="default" w:hAnsi="黑体" w:cs="仿宋"/>
          <w:b w:val="0"/>
          <w:sz w:val="28"/>
          <w:szCs w:val="28"/>
        </w:rPr>
      </w:pPr>
      <w:bookmarkStart w:id="754" w:name="_Toc144907697"/>
      <w:r>
        <w:rPr>
          <w:rFonts w:hAnsi="黑体" w:cs="仿宋"/>
          <w:b w:val="0"/>
          <w:sz w:val="28"/>
          <w:szCs w:val="28"/>
        </w:rPr>
        <w:t>30 履约保证金</w:t>
      </w:r>
      <w:bookmarkEnd w:id="75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55" w:name="_Toc144907698"/>
      <w:r>
        <w:rPr>
          <w:rFonts w:ascii="仿宋" w:hAnsi="仿宋" w:eastAsia="仿宋" w:cs="仿宋"/>
          <w:b w:val="0"/>
          <w:sz w:val="28"/>
          <w:szCs w:val="28"/>
        </w:rPr>
        <w:t>30.1 成交供应商应按照供应商须知前附表规定缴纳履约保证金。</w:t>
      </w:r>
      <w:bookmarkEnd w:id="755"/>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56" w:name="_Toc144907699"/>
      <w:r>
        <w:rPr>
          <w:rFonts w:ascii="仿宋" w:hAnsi="仿宋" w:eastAsia="仿宋" w:cs="仿宋"/>
          <w:b w:val="0"/>
          <w:sz w:val="28"/>
          <w:szCs w:val="28"/>
        </w:rPr>
        <w:t>30.2 如果成交供应商没有按照上述履约保证金的规定执行，将视为放弃成交资格。在此情况下，采购人可确定下一成交候选供应商为成交供应商，也可以重新开展采购活动。</w:t>
      </w:r>
      <w:bookmarkEnd w:id="756"/>
    </w:p>
    <w:p>
      <w:pPr>
        <w:pStyle w:val="2"/>
        <w:adjustRightInd w:val="0"/>
        <w:snapToGrid w:val="0"/>
        <w:spacing w:line="440" w:lineRule="exact"/>
        <w:ind w:firstLine="560" w:firstLineChars="200"/>
        <w:contextualSpacing/>
        <w:rPr>
          <w:rFonts w:hint="default" w:hAnsi="黑体" w:cs="仿宋"/>
          <w:b w:val="0"/>
          <w:sz w:val="28"/>
          <w:szCs w:val="28"/>
        </w:rPr>
      </w:pPr>
      <w:bookmarkStart w:id="757" w:name="_Toc144907700"/>
      <w:r>
        <w:rPr>
          <w:rFonts w:hAnsi="黑体" w:cs="仿宋"/>
          <w:b w:val="0"/>
          <w:sz w:val="28"/>
          <w:szCs w:val="28"/>
        </w:rPr>
        <w:t>31 代理服务费</w:t>
      </w:r>
      <w:bookmarkEnd w:id="75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58" w:name="_Toc144907701"/>
      <w:r>
        <w:rPr>
          <w:rFonts w:ascii="仿宋" w:hAnsi="仿宋" w:eastAsia="仿宋" w:cs="仿宋"/>
          <w:b w:val="0"/>
          <w:sz w:val="28"/>
          <w:szCs w:val="28"/>
        </w:rPr>
        <w:t>31.1 本项目代理服务费的收取按供应商须知前附表的规定执行。</w:t>
      </w:r>
      <w:bookmarkEnd w:id="758"/>
    </w:p>
    <w:p>
      <w:pPr>
        <w:pStyle w:val="2"/>
        <w:adjustRightInd w:val="0"/>
        <w:snapToGrid w:val="0"/>
        <w:spacing w:line="440" w:lineRule="exact"/>
        <w:ind w:firstLine="560" w:firstLineChars="200"/>
        <w:contextualSpacing/>
        <w:rPr>
          <w:rFonts w:hint="default" w:hAnsi="黑体" w:cs="仿宋"/>
          <w:b w:val="0"/>
          <w:sz w:val="28"/>
          <w:szCs w:val="28"/>
        </w:rPr>
      </w:pPr>
      <w:bookmarkStart w:id="759" w:name="_Toc144907702"/>
      <w:r>
        <w:rPr>
          <w:rFonts w:hAnsi="黑体" w:cs="仿宋"/>
          <w:b w:val="0"/>
          <w:sz w:val="28"/>
          <w:szCs w:val="28"/>
        </w:rPr>
        <w:t>32 签订合同</w:t>
      </w:r>
      <w:bookmarkEnd w:id="75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60" w:name="_Toc144907703"/>
      <w:r>
        <w:rPr>
          <w:rFonts w:ascii="仿宋" w:hAnsi="仿宋" w:eastAsia="仿宋" w:cs="仿宋"/>
          <w:b w:val="0"/>
          <w:sz w:val="28"/>
          <w:szCs w:val="28"/>
        </w:rPr>
        <w:t>32.1 采购人与成交供应商应当自发出成交通知书之日起 7个工作日内签订合同。</w:t>
      </w:r>
      <w:bookmarkEnd w:id="760"/>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61" w:name="_Toc144907704"/>
      <w:r>
        <w:rPr>
          <w:rFonts w:ascii="仿宋" w:hAnsi="仿宋" w:eastAsia="仿宋" w:cs="仿宋"/>
          <w:b w:val="0"/>
          <w:sz w:val="28"/>
          <w:szCs w:val="28"/>
        </w:rPr>
        <w:t>32.2 磋商文件、成交供应商的响应文件及其澄清文件等，均为签订合同的依据。</w:t>
      </w:r>
      <w:bookmarkEnd w:id="76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62" w:name="_Toc144907705"/>
      <w:r>
        <w:rPr>
          <w:rFonts w:ascii="仿宋" w:hAnsi="仿宋" w:eastAsia="仿宋" w:cs="仿宋"/>
          <w:b w:val="0"/>
          <w:sz w:val="28"/>
          <w:szCs w:val="28"/>
        </w:rPr>
        <w:t>32.3 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bookmarkEnd w:id="762"/>
    </w:p>
    <w:p>
      <w:pPr>
        <w:pStyle w:val="2"/>
        <w:adjustRightInd w:val="0"/>
        <w:snapToGrid w:val="0"/>
        <w:spacing w:line="440" w:lineRule="exact"/>
        <w:ind w:firstLine="560" w:firstLineChars="200"/>
        <w:contextualSpacing/>
        <w:rPr>
          <w:rFonts w:hint="default" w:hAnsi="黑体" w:cs="仿宋"/>
          <w:b w:val="0"/>
          <w:sz w:val="28"/>
          <w:szCs w:val="28"/>
        </w:rPr>
      </w:pPr>
      <w:bookmarkStart w:id="763" w:name="_Toc144907706"/>
      <w:r>
        <w:rPr>
          <w:rFonts w:hAnsi="黑体" w:cs="仿宋"/>
          <w:b w:val="0"/>
          <w:sz w:val="28"/>
          <w:szCs w:val="28"/>
        </w:rPr>
        <w:t>33 廉洁自律规定</w:t>
      </w:r>
      <w:bookmarkEnd w:id="763"/>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64" w:name="_Toc144907707"/>
      <w:r>
        <w:rPr>
          <w:rFonts w:ascii="仿宋" w:hAnsi="仿宋" w:eastAsia="仿宋" w:cs="仿宋"/>
          <w:b w:val="0"/>
          <w:sz w:val="28"/>
          <w:szCs w:val="28"/>
        </w:rPr>
        <w:t>33.1 采购代理机构工作人员不得以不正当手段获取政府采购代理业务，不得与采购人、供应商恶意串通。</w:t>
      </w:r>
      <w:bookmarkEnd w:id="764"/>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65" w:name="_Toc144907708"/>
      <w:r>
        <w:rPr>
          <w:rFonts w:ascii="仿宋" w:hAnsi="仿宋" w:eastAsia="仿宋" w:cs="仿宋"/>
          <w:b w:val="0"/>
          <w:sz w:val="28"/>
          <w:szCs w:val="28"/>
        </w:rPr>
        <w:t>33.2采购代理机构工作人员不得接受采购人或者供应商组织的宴请、旅游、娱乐，不得收受礼品、现金、有价证券等，不得向采购人或者供应商报销应当由个人承担的费用。</w:t>
      </w:r>
      <w:bookmarkEnd w:id="765"/>
    </w:p>
    <w:p>
      <w:pPr>
        <w:pStyle w:val="2"/>
        <w:adjustRightInd w:val="0"/>
        <w:snapToGrid w:val="0"/>
        <w:spacing w:line="440" w:lineRule="exact"/>
        <w:ind w:firstLine="560" w:firstLineChars="200"/>
        <w:contextualSpacing/>
        <w:rPr>
          <w:rFonts w:hint="default" w:hAnsi="黑体" w:cs="仿宋"/>
          <w:b w:val="0"/>
          <w:sz w:val="28"/>
          <w:szCs w:val="28"/>
        </w:rPr>
      </w:pPr>
      <w:bookmarkStart w:id="766" w:name="_Toc144907709"/>
      <w:r>
        <w:rPr>
          <w:rFonts w:hAnsi="黑体" w:cs="仿宋"/>
          <w:b w:val="0"/>
          <w:sz w:val="28"/>
          <w:szCs w:val="28"/>
        </w:rPr>
        <w:t>34 质疑的提出与接收</w:t>
      </w:r>
      <w:bookmarkEnd w:id="766"/>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67" w:name="_Toc144907710"/>
      <w:r>
        <w:rPr>
          <w:rFonts w:ascii="仿宋" w:hAnsi="仿宋" w:eastAsia="仿宋" w:cs="仿宋"/>
          <w:b w:val="0"/>
          <w:sz w:val="28"/>
          <w:szCs w:val="28"/>
        </w:rPr>
        <w:t>34.1 供应商认为磋商文件、采购过程、成交结果使自己的权益受到损害的，可以根据《中华人民共和国政府采购法》、《中华人民共和国政府采购法实施条例》和《政府采购质疑和投诉办法》的有关规定，依法向采购人或其委托的采购代理机构提出质疑。</w:t>
      </w:r>
      <w:bookmarkEnd w:id="767"/>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68" w:name="_Toc144907711"/>
      <w:r>
        <w:rPr>
          <w:rFonts w:ascii="仿宋" w:hAnsi="仿宋" w:eastAsia="仿宋" w:cs="仿宋"/>
          <w:b w:val="0"/>
          <w:sz w:val="28"/>
          <w:szCs w:val="28"/>
        </w:rPr>
        <w:t>34.2 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bookmarkEnd w:id="768"/>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69" w:name="_Toc144907712"/>
      <w:r>
        <w:rPr>
          <w:rFonts w:ascii="仿宋" w:hAnsi="仿宋" w:eastAsia="仿宋" w:cs="仿宋"/>
          <w:b w:val="0"/>
          <w:sz w:val="28"/>
          <w:szCs w:val="28"/>
        </w:rPr>
        <w:t>超出法定质疑期的、重复提出的、分次提出的或内容、形式不符合《政府采购质疑和投诉办法》的，质疑供应商将依法承担不利后果。</w:t>
      </w:r>
      <w:bookmarkEnd w:id="769"/>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70" w:name="_Toc144907713"/>
      <w:r>
        <w:rPr>
          <w:rFonts w:ascii="仿宋" w:hAnsi="仿宋" w:eastAsia="仿宋" w:cs="仿宋"/>
          <w:b w:val="0"/>
          <w:sz w:val="28"/>
          <w:szCs w:val="28"/>
        </w:rPr>
        <w:t>34.3 采购代理机构质疑函接收部门、联系电话和通讯地址，见供应商须知前附表。</w:t>
      </w:r>
      <w:bookmarkEnd w:id="770"/>
    </w:p>
    <w:p>
      <w:pPr>
        <w:pStyle w:val="2"/>
        <w:adjustRightInd w:val="0"/>
        <w:snapToGrid w:val="0"/>
        <w:spacing w:line="440" w:lineRule="exact"/>
        <w:ind w:firstLine="560" w:firstLineChars="200"/>
        <w:contextualSpacing/>
        <w:rPr>
          <w:rFonts w:hint="default" w:hAnsi="黑体" w:cs="仿宋"/>
          <w:b w:val="0"/>
          <w:sz w:val="28"/>
          <w:szCs w:val="28"/>
        </w:rPr>
      </w:pPr>
      <w:bookmarkStart w:id="771" w:name="_Toc144907714"/>
      <w:r>
        <w:rPr>
          <w:rFonts w:hAnsi="黑体" w:cs="仿宋"/>
          <w:b w:val="0"/>
          <w:sz w:val="28"/>
          <w:szCs w:val="28"/>
        </w:rPr>
        <w:t>35 需要补充的其他内容</w:t>
      </w:r>
      <w:bookmarkEnd w:id="771"/>
    </w:p>
    <w:p>
      <w:pPr>
        <w:pStyle w:val="2"/>
        <w:adjustRightInd w:val="0"/>
        <w:snapToGrid w:val="0"/>
        <w:spacing w:line="440" w:lineRule="exact"/>
        <w:ind w:firstLine="560" w:firstLineChars="200"/>
        <w:contextualSpacing/>
        <w:rPr>
          <w:rFonts w:hint="default" w:ascii="仿宋" w:hAnsi="仿宋" w:eastAsia="仿宋" w:cs="仿宋"/>
          <w:b w:val="0"/>
          <w:sz w:val="28"/>
          <w:szCs w:val="28"/>
        </w:rPr>
      </w:pPr>
      <w:bookmarkStart w:id="772" w:name="_Toc144907715"/>
      <w:r>
        <w:rPr>
          <w:rFonts w:ascii="仿宋" w:hAnsi="仿宋" w:eastAsia="仿宋" w:cs="仿宋"/>
          <w:b w:val="0"/>
          <w:sz w:val="28"/>
          <w:szCs w:val="28"/>
        </w:rPr>
        <w:t>需要补充的其他内容，见供应商须知前附表。</w:t>
      </w:r>
      <w:bookmarkEnd w:id="619"/>
      <w:bookmarkEnd w:id="620"/>
      <w:bookmarkEnd w:id="772"/>
    </w:p>
    <w:p>
      <w:pPr>
        <w:rPr>
          <w:rStyle w:val="47"/>
          <w:rFonts w:hint="default" w:ascii="方正小标宋简体" w:hAnsi="黑体" w:eastAsia="方正小标宋简体" w:cs="仿宋"/>
          <w:b w:val="0"/>
          <w:sz w:val="44"/>
          <w:szCs w:val="44"/>
        </w:rPr>
      </w:pPr>
      <w:bookmarkStart w:id="773" w:name="_Toc144907716"/>
      <w:r>
        <w:rPr>
          <w:rStyle w:val="47"/>
          <w:rFonts w:hint="default" w:ascii="方正小标宋简体" w:hAnsi="黑体" w:eastAsia="方正小标宋简体" w:cs="仿宋"/>
          <w:b w:val="0"/>
          <w:sz w:val="44"/>
          <w:szCs w:val="44"/>
        </w:rPr>
        <w:br w:type="page"/>
      </w:r>
    </w:p>
    <w:p>
      <w:pPr>
        <w:pStyle w:val="45"/>
        <w:spacing w:after="0"/>
        <w:jc w:val="center"/>
        <w:rPr>
          <w:rStyle w:val="47"/>
          <w:rFonts w:hint="default" w:ascii="方正小标宋简体" w:hAnsi="黑体" w:eastAsia="方正小标宋简体" w:cs="仿宋"/>
          <w:b w:val="0"/>
          <w:sz w:val="44"/>
          <w:szCs w:val="44"/>
        </w:rPr>
      </w:pPr>
      <w:r>
        <w:rPr>
          <w:rStyle w:val="47"/>
          <w:rFonts w:hint="default" w:ascii="方正小标宋简体" w:hAnsi="黑体" w:eastAsia="方正小标宋简体" w:cs="仿宋"/>
          <w:b w:val="0"/>
          <w:sz w:val="44"/>
          <w:szCs w:val="44"/>
        </w:rPr>
        <w:t>第四章 采购需求</w:t>
      </w:r>
      <w:bookmarkEnd w:id="604"/>
      <w:bookmarkEnd w:id="773"/>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bookmarkStart w:id="774" w:name="_Toc24710"/>
      <w:bookmarkEnd w:id="774"/>
      <w:bookmarkStart w:id="775" w:name="_Toc32219"/>
      <w:bookmarkEnd w:id="775"/>
      <w:bookmarkStart w:id="776" w:name="_bookmark5"/>
      <w:bookmarkEnd w:id="776"/>
      <w:bookmarkStart w:id="777" w:name="第六章_采购合同"/>
      <w:bookmarkEnd w:id="777"/>
      <w:bookmarkStart w:id="778" w:name="_Toc144907725"/>
      <w:bookmarkStart w:id="779" w:name="_Toc6877"/>
      <w:r>
        <w:rPr>
          <w:rFonts w:hint="eastAsia" w:ascii="仿宋" w:hAnsi="仿宋" w:eastAsia="仿宋" w:cs="仿宋"/>
          <w:b w:val="0"/>
          <w:bCs w:val="0"/>
          <w:color w:val="auto"/>
          <w:kern w:val="0"/>
          <w:sz w:val="28"/>
          <w:szCs w:val="28"/>
          <w:highlight w:val="none"/>
          <w:lang w:val="en-US" w:eastAsia="zh-CN" w:bidi="ar-SA"/>
        </w:rPr>
        <w:t>一、项目背景</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为贯彻国家二轮土地延包 30 年不变政策，依据农业农村部办公厅相关批复精神，推进淮南市区域的土地延包工作，需开展数据处理及技术服务，确保土地延包工作顺利实施。</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二、服务范围</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涵盖淮南市大通区、田家庵区、谢家集区、八公山区、潘集区、凤台县、寿县和毛集社会发展综合实验区。</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三、服务内容</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1.制作摸底表格：为采购人制作淮南市全市摸底表格，数量以实际需求为准。</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2.数据处理：按照政策和相关文件要求，完成淮南市第二轮土地延包技术服务数据处理工作，包括根据采购人提供的基础数据按照采购人要求处理最终延包数据【包括制作地块分布图、征地范围线套合处理、远程地块图斑修改(处理二轮延包工作过程中遇到的地块分割、地块合并等问题，并上传入全国农村土地承包合同网签系统)】，以村为单位制作质检无错误的汇交包移交给采购方，同时要求接入全国农村土地承包合同网签系统并需要对上线后的数据在延包网签率达到98%之前进行后续维护工作。寿县村居单独计算费用，其他区域费用相同，最终按实际处理村数据结算。</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3.延包技术服务：对部分区县的村居承包到户土地开展延包技术服务工作，协助村级摸底调查、延包数据处理、公示培训及现场驻点技术服务、签订合同（含网签培训、网签系统维护、申请电子签章及网签鉴证（电子认证））、归档资料完善、上线数据移交、最终延包数据提供接口及数据共享支持。</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四、技术要求</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1.数据汇交规范</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数据汇交需满足《农村土地承包经营权调查规程》（NY/T2537--2014）、《农村土地承包经营权要素编码规则》（NY/T2538-2014）等一系列相关规范要求，汇交包需通过农业农村部最新质检软件质检，方可成功接入系统。</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2.矢量数据要求</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2.1数据分层及结构遵守《农村土地承包经营权确权登记数据库规范》（NY/T 2539-2014）规定。</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2.2采用 CGCS2000 坐标系，文件格式为标准的 shapefile 格式（.shp），元数据以 XML 格式保存，编码方式为 UTF-8，统一存放在 “矢量数据” 目录中。</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2.3矢量汇交数据命名规范：（属性表名）（6 位县级区划代码）（4 位年份代码）.SHP；矢量数据元数据命名规范：SL（6 位县级区划代码）（4 位年份代码）.XML。</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3.权属数据要求</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3.1包括发包方、承包方、承包地块、承包合同等，遵守《农村土地承包经营权确权登记数据库规范》（NY/T 2539-2014）规定。</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3.2文件格式采用 Access2003 的 MDB 数据格式，权属单位代码表格式采用 EXCEL 格式，统一存放在 “权属数据” 目录中。</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3.3权属数据文件命名规范：（6 位县级区划代码）（4 位年份代码）.MDB；权属单位代码表命名规范：（6 位县级区划代码）（4 位年份代码）权属单位代码表.XLS。</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4.栅格数据要求</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4.1采用标准图幅形式进行组织，提交格式为国际工业标准无压缩的 TIFF 格式（.TIF），图幅编号按照 NT/Y2537-2014 执行，须采用 CGCS2000 坐标系。</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4.2分别建立数字正射影像图、数字栅格地图、其他栅格数据目录存放各自栅格数据文件，所有目录统一存放在 “栅格数据” 目录中。</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4.3数字正射影像图命名规范：（图幅号）DOM.TIP；数字栅格地图命名规范：（图幅号）DRG.TIF；其它栅格数据命名规范：（图幅号）QTSG.TIF。</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5.验收标准</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乙方将作业范围内的二轮延包数据成功上传承包地网签系统并向甲方提交质检合格的延包汇交数据库（以村为单位）后，视为验收合格，并以上传成功村数量作为项目结算数量。</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6.提交成果</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color w:val="auto"/>
          <w:kern w:val="0"/>
          <w:sz w:val="28"/>
          <w:szCs w:val="28"/>
          <w:highlight w:val="none"/>
          <w:lang w:val="en-US" w:eastAsia="zh-CN" w:bidi="ar-SA"/>
        </w:rPr>
      </w:pPr>
      <w:r>
        <w:rPr>
          <w:rFonts w:hint="eastAsia" w:ascii="仿宋" w:hAnsi="仿宋" w:eastAsia="仿宋" w:cs="仿宋"/>
          <w:b w:val="0"/>
          <w:bCs w:val="0"/>
          <w:color w:val="auto"/>
          <w:kern w:val="0"/>
          <w:sz w:val="28"/>
          <w:szCs w:val="28"/>
          <w:highlight w:val="none"/>
          <w:lang w:val="en-US" w:eastAsia="zh-CN" w:bidi="ar-SA"/>
        </w:rPr>
        <w:t>质检合格的延包汇交数据库（以村为单位）</w:t>
      </w:r>
    </w:p>
    <w:p>
      <w:pPr>
        <w:keepNext w:val="0"/>
        <w:keepLines w:val="0"/>
        <w:pageBreakBefore w:val="0"/>
        <w:widowControl w:val="0"/>
        <w:kinsoku/>
        <w:wordWrap/>
        <w:overflowPunct/>
        <w:topLinePunct w:val="0"/>
        <w:bidi w:val="0"/>
        <w:snapToGrid/>
        <w:spacing w:line="360" w:lineRule="auto"/>
        <w:ind w:firstLine="560" w:firstLineChars="200"/>
        <w:textAlignment w:val="auto"/>
        <w:outlineLvl w:val="9"/>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lang w:val="en-US" w:eastAsia="zh-CN"/>
        </w:rPr>
        <w:t>五</w:t>
      </w:r>
      <w:r>
        <w:rPr>
          <w:rFonts w:hint="eastAsia" w:ascii="仿宋" w:hAnsi="仿宋" w:eastAsia="仿宋" w:cs="仿宋"/>
          <w:b w:val="0"/>
          <w:bCs w:val="0"/>
          <w:sz w:val="28"/>
          <w:szCs w:val="28"/>
          <w:highlight w:val="none"/>
        </w:rPr>
        <w:t>、其他要求</w:t>
      </w:r>
    </w:p>
    <w:p>
      <w:pPr>
        <w:pStyle w:val="2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lang w:val="en-US" w:eastAsia="zh-CN" w:bidi="ar-SA"/>
        </w:rPr>
        <w:t>1.本项目确定四名成交单位，成交后以村为单位按进度分配，据实结算。</w:t>
      </w:r>
    </w:p>
    <w:p>
      <w:pPr>
        <w:pStyle w:val="25"/>
        <w:keepNext w:val="0"/>
        <w:keepLines w:val="0"/>
        <w:pageBreakBefore w:val="0"/>
        <w:widowControl/>
        <w:kinsoku/>
        <w:wordWrap/>
        <w:overflowPunct/>
        <w:topLinePunct w:val="0"/>
        <w:autoSpaceDE/>
        <w:autoSpaceDN/>
        <w:bidi w:val="0"/>
        <w:adjustRightInd/>
        <w:snapToGrid/>
        <w:ind w:firstLine="560" w:firstLineChars="200"/>
        <w:textAlignment w:val="auto"/>
        <w:rPr>
          <w:rFonts w:hint="eastAsia" w:ascii="仿宋" w:hAnsi="仿宋" w:eastAsia="仿宋" w:cs="仿宋"/>
          <w:b w:val="0"/>
          <w:color w:val="auto"/>
          <w:kern w:val="0"/>
          <w:sz w:val="28"/>
          <w:szCs w:val="28"/>
          <w:highlight w:val="none"/>
          <w:lang w:val="en-US" w:eastAsia="zh-CN" w:bidi="ar-SA"/>
        </w:rPr>
      </w:pPr>
      <w:r>
        <w:rPr>
          <w:rFonts w:hint="eastAsia" w:ascii="仿宋" w:hAnsi="仿宋" w:eastAsia="仿宋" w:cs="仿宋"/>
          <w:b w:val="0"/>
          <w:color w:val="auto"/>
          <w:kern w:val="0"/>
          <w:sz w:val="28"/>
          <w:szCs w:val="28"/>
          <w:highlight w:val="none"/>
          <w:lang w:val="en-US" w:eastAsia="zh-CN" w:bidi="ar-SA"/>
        </w:rPr>
        <w:t>2.供应商提供拟派项目人员表。</w:t>
      </w:r>
    </w:p>
    <w:p>
      <w:pPr>
        <w:pStyle w:val="25"/>
        <w:keepNext w:val="0"/>
        <w:keepLines w:val="0"/>
        <w:pageBreakBefore w:val="0"/>
        <w:widowControl/>
        <w:kinsoku/>
        <w:wordWrap/>
        <w:overflowPunct/>
        <w:topLinePunct w:val="0"/>
        <w:autoSpaceDE/>
        <w:autoSpaceDN/>
        <w:bidi w:val="0"/>
        <w:adjustRightInd/>
        <w:snapToGrid/>
        <w:ind w:firstLine="560" w:firstLineChars="200"/>
        <w:textAlignment w:val="auto"/>
        <w:rPr>
          <w:rStyle w:val="47"/>
          <w:rFonts w:hint="default" w:ascii="方正小标宋简体" w:hAnsi="黑体" w:eastAsia="方正小标宋简体" w:cs="仿宋"/>
          <w:b w:val="0"/>
          <w:sz w:val="44"/>
          <w:szCs w:val="44"/>
          <w:highlight w:val="none"/>
        </w:rPr>
      </w:pPr>
      <w:r>
        <w:rPr>
          <w:rFonts w:hint="eastAsia" w:ascii="仿宋" w:hAnsi="仿宋" w:eastAsia="仿宋" w:cs="仿宋"/>
          <w:b w:val="0"/>
          <w:color w:val="auto"/>
          <w:kern w:val="0"/>
          <w:sz w:val="28"/>
          <w:szCs w:val="28"/>
          <w:highlight w:val="none"/>
          <w:lang w:val="en-US" w:eastAsia="zh-CN" w:bidi="ar-SA"/>
        </w:rPr>
        <w:t>3.供应商提供针对本项目</w:t>
      </w:r>
      <w:r>
        <w:rPr>
          <w:rFonts w:hint="eastAsia" w:ascii="仿宋" w:hAnsi="仿宋" w:eastAsia="仿宋" w:cs="仿宋"/>
          <w:b w:val="0"/>
          <w:color w:val="auto"/>
          <w:kern w:val="0"/>
          <w:sz w:val="28"/>
          <w:szCs w:val="28"/>
          <w:highlight w:val="none"/>
          <w:lang w:val="en" w:eastAsia="zh-CN" w:bidi="ar-SA"/>
        </w:rPr>
        <w:t>采购需求响应</w:t>
      </w:r>
      <w:r>
        <w:rPr>
          <w:rFonts w:hint="eastAsia" w:ascii="仿宋" w:hAnsi="仿宋" w:eastAsia="仿宋" w:cs="仿宋"/>
          <w:b w:val="0"/>
          <w:color w:val="auto"/>
          <w:kern w:val="0"/>
          <w:sz w:val="28"/>
          <w:szCs w:val="28"/>
          <w:highlight w:val="none"/>
          <w:lang w:val="en-US" w:eastAsia="zh-CN" w:bidi="ar-SA"/>
        </w:rPr>
        <w:t>、服务方案</w:t>
      </w:r>
      <w:r>
        <w:rPr>
          <w:rFonts w:hint="eastAsia" w:ascii="仿宋" w:hAnsi="仿宋" w:eastAsia="仿宋" w:cs="仿宋"/>
          <w:b w:val="0"/>
          <w:color w:val="auto"/>
          <w:kern w:val="0"/>
          <w:sz w:val="28"/>
          <w:szCs w:val="28"/>
          <w:highlight w:val="none"/>
          <w:lang w:val="en" w:eastAsia="zh-CN" w:bidi="ar-SA"/>
        </w:rPr>
        <w:t>。</w:t>
      </w:r>
    </w:p>
    <w:p>
      <w:pPr>
        <w:rPr>
          <w:rStyle w:val="47"/>
          <w:rFonts w:hint="default" w:ascii="方正小标宋简体" w:hAnsi="黑体" w:eastAsia="方正小标宋简体" w:cs="仿宋"/>
          <w:b w:val="0"/>
          <w:sz w:val="44"/>
          <w:szCs w:val="44"/>
          <w:highlight w:val="none"/>
        </w:rPr>
      </w:pPr>
      <w:r>
        <w:rPr>
          <w:rStyle w:val="47"/>
          <w:rFonts w:hint="default" w:ascii="方正小标宋简体" w:hAnsi="黑体" w:eastAsia="方正小标宋简体" w:cs="仿宋"/>
          <w:b w:val="0"/>
          <w:sz w:val="44"/>
          <w:szCs w:val="44"/>
          <w:highlight w:val="none"/>
        </w:rPr>
        <w:br w:type="page"/>
      </w:r>
    </w:p>
    <w:p>
      <w:pPr>
        <w:pStyle w:val="45"/>
        <w:spacing w:after="0"/>
        <w:jc w:val="center"/>
        <w:rPr>
          <w:rStyle w:val="47"/>
          <w:rFonts w:hint="default" w:ascii="方正小标宋简体" w:hAnsi="黑体" w:eastAsia="方正小标宋简体" w:cs="仿宋"/>
          <w:b w:val="0"/>
          <w:sz w:val="44"/>
          <w:szCs w:val="44"/>
        </w:rPr>
      </w:pPr>
      <w:r>
        <w:rPr>
          <w:rStyle w:val="47"/>
          <w:rFonts w:hint="default" w:ascii="方正小标宋简体" w:hAnsi="黑体" w:eastAsia="方正小标宋简体" w:cs="仿宋"/>
          <w:b w:val="0"/>
          <w:sz w:val="44"/>
          <w:szCs w:val="44"/>
        </w:rPr>
        <w:t>第五章 评审方法和标准</w:t>
      </w:r>
      <w:bookmarkEnd w:id="778"/>
    </w:p>
    <w:p>
      <w:pPr>
        <w:pStyle w:val="2"/>
        <w:spacing w:line="440" w:lineRule="exact"/>
        <w:ind w:firstLine="560" w:firstLineChars="200"/>
        <w:rPr>
          <w:rFonts w:hint="default" w:hAnsi="黑体" w:cs="仿宋"/>
          <w:b w:val="0"/>
          <w:sz w:val="28"/>
          <w:szCs w:val="28"/>
        </w:rPr>
      </w:pPr>
      <w:bookmarkStart w:id="780" w:name="_Toc18470"/>
      <w:bookmarkEnd w:id="780"/>
      <w:bookmarkStart w:id="781" w:name="_Toc20047"/>
      <w:bookmarkEnd w:id="781"/>
      <w:bookmarkStart w:id="782" w:name="_Toc7795"/>
      <w:bookmarkEnd w:id="782"/>
      <w:bookmarkStart w:id="783" w:name="_Toc25584"/>
      <w:bookmarkEnd w:id="783"/>
      <w:bookmarkStart w:id="784" w:name="_Toc29916"/>
      <w:bookmarkEnd w:id="784"/>
      <w:bookmarkStart w:id="785" w:name="_Toc1125"/>
      <w:bookmarkEnd w:id="785"/>
      <w:bookmarkStart w:id="786" w:name="_Toc1450"/>
      <w:bookmarkEnd w:id="786"/>
      <w:bookmarkStart w:id="787" w:name="_Toc18525"/>
      <w:bookmarkEnd w:id="787"/>
      <w:bookmarkStart w:id="788" w:name="_Toc15111"/>
      <w:bookmarkEnd w:id="788"/>
      <w:bookmarkStart w:id="789" w:name="_Toc24785"/>
      <w:bookmarkEnd w:id="789"/>
      <w:bookmarkStart w:id="790" w:name="一、综合评分法"/>
      <w:bookmarkEnd w:id="790"/>
      <w:bookmarkStart w:id="791" w:name="_Toc17635"/>
      <w:bookmarkEnd w:id="791"/>
      <w:bookmarkStart w:id="792" w:name="_Toc12747"/>
      <w:bookmarkEnd w:id="792"/>
      <w:bookmarkStart w:id="793" w:name="_Toc19002"/>
      <w:bookmarkEnd w:id="793"/>
      <w:bookmarkStart w:id="794" w:name="_Toc22080"/>
      <w:bookmarkStart w:id="795" w:name="_Toc143443749"/>
      <w:bookmarkStart w:id="796" w:name="_Toc144907726"/>
      <w:bookmarkStart w:id="797" w:name="_Toc25485"/>
      <w:bookmarkStart w:id="798" w:name="_Toc31525"/>
      <w:bookmarkStart w:id="799" w:name="_Toc16256"/>
      <w:r>
        <w:rPr>
          <w:rFonts w:hAnsi="黑体" w:cs="仿宋"/>
          <w:b w:val="0"/>
          <w:sz w:val="28"/>
          <w:szCs w:val="28"/>
        </w:rPr>
        <w:t>一、总则</w:t>
      </w:r>
      <w:bookmarkEnd w:id="794"/>
      <w:bookmarkEnd w:id="795"/>
      <w:bookmarkEnd w:id="796"/>
    </w:p>
    <w:p>
      <w:pPr>
        <w:pStyle w:val="2"/>
        <w:spacing w:line="440" w:lineRule="exact"/>
        <w:ind w:firstLine="560" w:firstLineChars="200"/>
        <w:rPr>
          <w:rFonts w:hint="default" w:ascii="仿宋" w:hAnsi="仿宋" w:eastAsia="仿宋" w:cs="仿宋"/>
          <w:b w:val="0"/>
          <w:sz w:val="28"/>
          <w:szCs w:val="28"/>
        </w:rPr>
      </w:pPr>
      <w:bookmarkStart w:id="800" w:name="_Toc714"/>
      <w:bookmarkEnd w:id="800"/>
      <w:bookmarkStart w:id="801" w:name="_Toc9919"/>
      <w:bookmarkEnd w:id="801"/>
      <w:bookmarkStart w:id="802" w:name="_Toc13048"/>
      <w:bookmarkEnd w:id="802"/>
      <w:bookmarkStart w:id="803" w:name="_Toc18889"/>
      <w:bookmarkEnd w:id="803"/>
      <w:bookmarkStart w:id="804" w:name="_Toc143443750"/>
      <w:bookmarkStart w:id="805" w:name="_Toc144907727"/>
      <w:bookmarkStart w:id="806" w:name="_Toc10787"/>
      <w:r>
        <w:rPr>
          <w:rFonts w:ascii="仿宋" w:hAnsi="仿宋" w:eastAsia="仿宋" w:cs="仿宋"/>
          <w:b w:val="0"/>
          <w:bCs/>
          <w:sz w:val="28"/>
          <w:szCs w:val="28"/>
        </w:rPr>
        <w:t>第一条</w:t>
      </w:r>
      <w:r>
        <w:rPr>
          <w:rFonts w:ascii="仿宋" w:hAnsi="仿宋" w:eastAsia="仿宋" w:cs="仿宋"/>
          <w:b w:val="0"/>
          <w:sz w:val="28"/>
          <w:szCs w:val="28"/>
        </w:rPr>
        <w:t xml:space="preserve"> 为了做好本项目招标评标工作，保证项目评审工作的正常有序进行，维护采购人、供应商的合法权益，依据《中华人民共和国政府采购法》等相关法律法规，本着公开、公平、公正的原则，制定评标办法。</w:t>
      </w:r>
      <w:bookmarkEnd w:id="804"/>
      <w:bookmarkEnd w:id="805"/>
      <w:bookmarkEnd w:id="806"/>
    </w:p>
    <w:p>
      <w:pPr>
        <w:pStyle w:val="2"/>
        <w:spacing w:line="440" w:lineRule="exact"/>
        <w:ind w:firstLine="560" w:firstLineChars="200"/>
        <w:rPr>
          <w:rFonts w:hint="default" w:ascii="仿宋" w:hAnsi="仿宋" w:eastAsia="仿宋" w:cs="仿宋"/>
          <w:b w:val="0"/>
          <w:sz w:val="28"/>
          <w:szCs w:val="28"/>
        </w:rPr>
      </w:pPr>
      <w:bookmarkStart w:id="807" w:name="_Toc18402"/>
      <w:bookmarkEnd w:id="807"/>
      <w:bookmarkStart w:id="808" w:name="_Toc15128"/>
      <w:bookmarkEnd w:id="808"/>
      <w:bookmarkStart w:id="809" w:name="_Toc7391"/>
      <w:bookmarkEnd w:id="809"/>
      <w:bookmarkStart w:id="810" w:name="_Toc572"/>
      <w:bookmarkEnd w:id="810"/>
      <w:bookmarkStart w:id="811" w:name="_Toc143443751"/>
      <w:bookmarkStart w:id="812" w:name="_Toc144907728"/>
      <w:bookmarkStart w:id="813" w:name="_Toc21292"/>
      <w:r>
        <w:rPr>
          <w:rFonts w:ascii="仿宋" w:hAnsi="仿宋" w:eastAsia="仿宋" w:cs="仿宋"/>
          <w:b w:val="0"/>
          <w:bCs/>
          <w:sz w:val="28"/>
          <w:szCs w:val="28"/>
        </w:rPr>
        <w:t>第二条</w:t>
      </w:r>
      <w:r>
        <w:rPr>
          <w:rFonts w:ascii="仿宋" w:hAnsi="仿宋" w:eastAsia="仿宋" w:cs="仿宋"/>
          <w:b w:val="0"/>
          <w:sz w:val="28"/>
          <w:szCs w:val="28"/>
        </w:rPr>
        <w:t xml:space="preserve"> 本项目采用综合评分对供应商标书的比较方法。</w:t>
      </w:r>
      <w:bookmarkEnd w:id="811"/>
      <w:bookmarkEnd w:id="812"/>
      <w:bookmarkEnd w:id="813"/>
    </w:p>
    <w:p>
      <w:pPr>
        <w:pStyle w:val="2"/>
        <w:spacing w:line="440" w:lineRule="exact"/>
        <w:ind w:firstLine="560" w:firstLineChars="200"/>
        <w:rPr>
          <w:rFonts w:hint="default" w:ascii="仿宋" w:hAnsi="仿宋" w:eastAsia="仿宋" w:cs="仿宋"/>
          <w:b w:val="0"/>
          <w:sz w:val="28"/>
          <w:szCs w:val="28"/>
        </w:rPr>
      </w:pPr>
      <w:bookmarkStart w:id="814" w:name="_Toc4905"/>
      <w:bookmarkEnd w:id="814"/>
      <w:bookmarkStart w:id="815" w:name="_Toc22808"/>
      <w:bookmarkEnd w:id="815"/>
      <w:bookmarkStart w:id="816" w:name="_Toc27443"/>
      <w:bookmarkEnd w:id="816"/>
      <w:bookmarkStart w:id="817" w:name="_Toc21928"/>
      <w:bookmarkEnd w:id="817"/>
      <w:bookmarkStart w:id="818" w:name="_Toc12135"/>
      <w:bookmarkStart w:id="819" w:name="_Toc143443752"/>
      <w:bookmarkStart w:id="820" w:name="_Toc144907729"/>
      <w:r>
        <w:rPr>
          <w:rFonts w:ascii="仿宋" w:hAnsi="仿宋" w:eastAsia="仿宋" w:cs="仿宋"/>
          <w:b w:val="0"/>
          <w:bCs/>
          <w:sz w:val="28"/>
          <w:szCs w:val="28"/>
        </w:rPr>
        <w:t>第三条</w:t>
      </w:r>
      <w:r>
        <w:rPr>
          <w:rFonts w:ascii="仿宋" w:hAnsi="仿宋" w:eastAsia="仿宋" w:cs="仿宋"/>
          <w:b w:val="0"/>
          <w:sz w:val="28"/>
          <w:szCs w:val="28"/>
        </w:rPr>
        <w:t xml:space="preserve"> 采购人负责抽取组织不少于3人组成的磋商小组，负责本项目的评标工作。</w:t>
      </w:r>
      <w:bookmarkEnd w:id="818"/>
      <w:bookmarkEnd w:id="819"/>
      <w:bookmarkEnd w:id="820"/>
    </w:p>
    <w:p>
      <w:pPr>
        <w:spacing w:line="440" w:lineRule="exact"/>
        <w:ind w:firstLine="560" w:firstLineChars="200"/>
        <w:rPr>
          <w:rFonts w:ascii="仿宋" w:hAnsi="仿宋" w:eastAsia="仿宋" w:cs="仿宋"/>
          <w:snapToGrid w:val="0"/>
          <w:kern w:val="0"/>
          <w:sz w:val="28"/>
          <w:szCs w:val="28"/>
        </w:rPr>
      </w:pPr>
      <w:bookmarkStart w:id="821" w:name="_Toc26615"/>
      <w:bookmarkEnd w:id="821"/>
      <w:bookmarkStart w:id="822" w:name="_Toc448"/>
      <w:bookmarkEnd w:id="822"/>
      <w:bookmarkStart w:id="823" w:name="_Toc23760"/>
      <w:bookmarkEnd w:id="823"/>
      <w:bookmarkStart w:id="824" w:name="_Toc23231"/>
      <w:bookmarkEnd w:id="824"/>
      <w:bookmarkStart w:id="825" w:name="_Toc1118"/>
      <w:r>
        <w:rPr>
          <w:rFonts w:hint="eastAsia" w:ascii="仿宋" w:hAnsi="仿宋" w:eastAsia="仿宋" w:cs="仿宋"/>
          <w:bCs/>
          <w:sz w:val="28"/>
          <w:szCs w:val="28"/>
        </w:rPr>
        <w:t>第四条</w:t>
      </w:r>
      <w:r>
        <w:rPr>
          <w:rFonts w:hint="eastAsia" w:ascii="仿宋" w:hAnsi="仿宋" w:eastAsia="仿宋" w:cs="仿宋"/>
          <w:sz w:val="28"/>
          <w:szCs w:val="28"/>
        </w:rPr>
        <w:t xml:space="preserve"> </w:t>
      </w:r>
      <w:bookmarkEnd w:id="825"/>
      <w:r>
        <w:rPr>
          <w:rFonts w:hint="eastAsia" w:ascii="仿宋" w:hAnsi="仿宋" w:eastAsia="仿宋" w:cs="仿宋"/>
          <w:snapToGrid w:val="0"/>
          <w:kern w:val="0"/>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2"/>
        <w:spacing w:line="440" w:lineRule="exact"/>
        <w:ind w:firstLine="560" w:firstLineChars="200"/>
        <w:rPr>
          <w:rFonts w:hint="default" w:hAnsi="黑体" w:cs="仿宋"/>
          <w:b w:val="0"/>
          <w:sz w:val="28"/>
          <w:szCs w:val="28"/>
        </w:rPr>
      </w:pPr>
      <w:bookmarkStart w:id="826" w:name="_Toc16972"/>
      <w:bookmarkEnd w:id="826"/>
      <w:bookmarkStart w:id="827" w:name="_Toc7345"/>
      <w:bookmarkEnd w:id="827"/>
      <w:bookmarkStart w:id="828" w:name="_Toc11185"/>
      <w:bookmarkEnd w:id="828"/>
      <w:bookmarkStart w:id="829" w:name="_Toc18647"/>
      <w:bookmarkEnd w:id="829"/>
      <w:bookmarkStart w:id="830" w:name="_Toc144907730"/>
      <w:bookmarkStart w:id="831" w:name="_Toc14707"/>
      <w:bookmarkStart w:id="832" w:name="_Toc143443753"/>
      <w:r>
        <w:rPr>
          <w:rFonts w:hAnsi="黑体" w:cs="仿宋"/>
          <w:b w:val="0"/>
          <w:sz w:val="28"/>
          <w:szCs w:val="28"/>
        </w:rPr>
        <w:t>二、评审方法和标准</w:t>
      </w:r>
      <w:bookmarkEnd w:id="830"/>
      <w:bookmarkEnd w:id="831"/>
      <w:bookmarkEnd w:id="832"/>
    </w:p>
    <w:p>
      <w:pPr>
        <w:pStyle w:val="2"/>
        <w:spacing w:line="440" w:lineRule="exact"/>
        <w:ind w:firstLine="560" w:firstLineChars="200"/>
        <w:rPr>
          <w:rFonts w:hint="default" w:ascii="仿宋" w:hAnsi="仿宋" w:eastAsia="仿宋" w:cs="仿宋"/>
          <w:b w:val="0"/>
          <w:sz w:val="28"/>
          <w:szCs w:val="28"/>
        </w:rPr>
      </w:pPr>
      <w:bookmarkStart w:id="833" w:name="_Toc18289"/>
      <w:bookmarkEnd w:id="833"/>
      <w:bookmarkStart w:id="834" w:name="_Toc1918"/>
      <w:bookmarkEnd w:id="834"/>
      <w:bookmarkStart w:id="835" w:name="_Toc6557"/>
      <w:bookmarkEnd w:id="835"/>
      <w:bookmarkStart w:id="836" w:name="_Toc15497"/>
      <w:bookmarkEnd w:id="836"/>
      <w:bookmarkStart w:id="837" w:name="_Toc27511"/>
      <w:bookmarkStart w:id="838" w:name="_Toc144907731"/>
      <w:bookmarkStart w:id="839" w:name="_Toc143443754"/>
      <w:r>
        <w:rPr>
          <w:rFonts w:ascii="仿宋" w:hAnsi="仿宋" w:eastAsia="仿宋" w:cs="仿宋"/>
          <w:b w:val="0"/>
          <w:bCs/>
          <w:sz w:val="28"/>
          <w:szCs w:val="28"/>
        </w:rPr>
        <w:t>第五条</w:t>
      </w:r>
      <w:r>
        <w:rPr>
          <w:rFonts w:ascii="仿宋" w:hAnsi="仿宋" w:eastAsia="仿宋" w:cs="仿宋"/>
          <w:b w:val="0"/>
          <w:sz w:val="28"/>
          <w:szCs w:val="28"/>
        </w:rPr>
        <w:t xml:space="preserve"> 磋商工作于开标后进行。</w:t>
      </w:r>
      <w:r>
        <w:rPr>
          <w:rFonts w:ascii="仿宋" w:hAnsi="仿宋" w:eastAsia="仿宋" w:cs="仿宋"/>
          <w:b w:val="0"/>
          <w:bCs/>
          <w:snapToGrid w:val="0"/>
          <w:sz w:val="28"/>
          <w:szCs w:val="28"/>
        </w:rPr>
        <w:t>磋商小组</w:t>
      </w:r>
      <w:r>
        <w:rPr>
          <w:rFonts w:ascii="仿宋" w:hAnsi="仿宋" w:eastAsia="仿宋" w:cs="仿宋"/>
          <w:b w:val="0"/>
          <w:sz w:val="28"/>
          <w:szCs w:val="28"/>
        </w:rPr>
        <w:t>应认真研究磋商文件，至少应了解和熟悉以下内容：</w:t>
      </w:r>
      <w:bookmarkEnd w:id="837"/>
      <w:bookmarkEnd w:id="838"/>
      <w:bookmarkEnd w:id="839"/>
    </w:p>
    <w:p>
      <w:pPr>
        <w:pStyle w:val="2"/>
        <w:spacing w:line="440" w:lineRule="exact"/>
        <w:ind w:firstLine="560" w:firstLineChars="200"/>
        <w:rPr>
          <w:rFonts w:hint="default" w:ascii="仿宋" w:hAnsi="仿宋" w:eastAsia="仿宋" w:cs="仿宋"/>
          <w:b w:val="0"/>
          <w:sz w:val="28"/>
          <w:szCs w:val="28"/>
        </w:rPr>
      </w:pPr>
      <w:bookmarkStart w:id="840" w:name="_Toc27201"/>
      <w:bookmarkEnd w:id="840"/>
      <w:bookmarkStart w:id="841" w:name="_Toc6055"/>
      <w:bookmarkEnd w:id="841"/>
      <w:bookmarkStart w:id="842" w:name="_Toc26010"/>
      <w:bookmarkEnd w:id="842"/>
      <w:bookmarkStart w:id="843" w:name="_Toc21111"/>
      <w:bookmarkEnd w:id="843"/>
      <w:bookmarkStart w:id="844" w:name="_Toc143443755"/>
      <w:bookmarkStart w:id="845" w:name="_Toc144907732"/>
      <w:bookmarkStart w:id="846" w:name="_Toc23059"/>
      <w:r>
        <w:rPr>
          <w:rFonts w:ascii="仿宋" w:hAnsi="仿宋" w:eastAsia="仿宋" w:cs="仿宋"/>
          <w:b w:val="0"/>
          <w:sz w:val="28"/>
          <w:szCs w:val="28"/>
        </w:rPr>
        <w:t>（一）采购的目标；</w:t>
      </w:r>
      <w:bookmarkEnd w:id="844"/>
      <w:bookmarkEnd w:id="845"/>
      <w:bookmarkEnd w:id="846"/>
    </w:p>
    <w:p>
      <w:pPr>
        <w:pStyle w:val="2"/>
        <w:spacing w:line="440" w:lineRule="exact"/>
        <w:ind w:firstLine="560" w:firstLineChars="200"/>
        <w:rPr>
          <w:rFonts w:hint="default" w:ascii="仿宋" w:hAnsi="仿宋" w:eastAsia="仿宋" w:cs="仿宋"/>
          <w:b w:val="0"/>
          <w:sz w:val="28"/>
          <w:szCs w:val="28"/>
        </w:rPr>
      </w:pPr>
      <w:bookmarkStart w:id="847" w:name="_Toc21325"/>
      <w:bookmarkEnd w:id="847"/>
      <w:bookmarkStart w:id="848" w:name="_Toc1104"/>
      <w:bookmarkEnd w:id="848"/>
      <w:bookmarkStart w:id="849" w:name="_Toc3703"/>
      <w:bookmarkEnd w:id="849"/>
      <w:bookmarkStart w:id="850" w:name="_Toc12542"/>
      <w:bookmarkEnd w:id="850"/>
      <w:bookmarkStart w:id="851" w:name="_Toc22268"/>
      <w:bookmarkStart w:id="852" w:name="_Toc143443756"/>
      <w:bookmarkStart w:id="853" w:name="_Toc144907733"/>
      <w:r>
        <w:rPr>
          <w:rFonts w:ascii="仿宋" w:hAnsi="仿宋" w:eastAsia="仿宋" w:cs="仿宋"/>
          <w:b w:val="0"/>
          <w:sz w:val="28"/>
          <w:szCs w:val="28"/>
        </w:rPr>
        <w:t>（二）采购项目的范围和性质；</w:t>
      </w:r>
      <w:bookmarkEnd w:id="851"/>
      <w:bookmarkEnd w:id="852"/>
      <w:bookmarkEnd w:id="853"/>
    </w:p>
    <w:p>
      <w:pPr>
        <w:pStyle w:val="2"/>
        <w:spacing w:line="440" w:lineRule="exact"/>
        <w:ind w:firstLine="560" w:firstLineChars="200"/>
        <w:rPr>
          <w:rFonts w:hint="default" w:ascii="仿宋" w:hAnsi="仿宋" w:eastAsia="仿宋" w:cs="仿宋"/>
          <w:b w:val="0"/>
          <w:sz w:val="28"/>
          <w:szCs w:val="28"/>
        </w:rPr>
      </w:pPr>
      <w:bookmarkStart w:id="854" w:name="_Toc32258"/>
      <w:bookmarkEnd w:id="854"/>
      <w:bookmarkStart w:id="855" w:name="_Toc10032"/>
      <w:bookmarkEnd w:id="855"/>
      <w:bookmarkStart w:id="856" w:name="_Toc6024"/>
      <w:bookmarkEnd w:id="856"/>
      <w:bookmarkStart w:id="857" w:name="_Toc32587"/>
      <w:bookmarkEnd w:id="857"/>
      <w:bookmarkStart w:id="858" w:name="_Toc16885"/>
      <w:bookmarkStart w:id="859" w:name="_Toc144907734"/>
      <w:bookmarkStart w:id="860" w:name="_Toc143443757"/>
      <w:r>
        <w:rPr>
          <w:rFonts w:ascii="仿宋" w:hAnsi="仿宋" w:eastAsia="仿宋" w:cs="仿宋"/>
          <w:b w:val="0"/>
          <w:sz w:val="28"/>
          <w:szCs w:val="28"/>
        </w:rPr>
        <w:t>（三）磋商文件中规定的主要技术要求、标准和商务条款；</w:t>
      </w:r>
      <w:bookmarkEnd w:id="858"/>
      <w:bookmarkEnd w:id="859"/>
      <w:bookmarkEnd w:id="860"/>
    </w:p>
    <w:p>
      <w:pPr>
        <w:pStyle w:val="2"/>
        <w:spacing w:line="440" w:lineRule="exact"/>
        <w:ind w:firstLine="560" w:firstLineChars="200"/>
        <w:rPr>
          <w:rFonts w:hint="default" w:ascii="仿宋" w:hAnsi="仿宋" w:eastAsia="仿宋" w:cs="仿宋"/>
          <w:b w:val="0"/>
          <w:sz w:val="28"/>
          <w:szCs w:val="28"/>
        </w:rPr>
      </w:pPr>
      <w:bookmarkStart w:id="861" w:name="_Toc2759"/>
      <w:bookmarkEnd w:id="861"/>
      <w:bookmarkStart w:id="862" w:name="_Toc32558"/>
      <w:bookmarkEnd w:id="862"/>
      <w:bookmarkStart w:id="863" w:name="_Toc244"/>
      <w:bookmarkEnd w:id="863"/>
      <w:bookmarkStart w:id="864" w:name="_Toc31853"/>
      <w:bookmarkEnd w:id="864"/>
      <w:bookmarkStart w:id="865" w:name="_Toc143443758"/>
      <w:bookmarkStart w:id="866" w:name="_Toc144907735"/>
      <w:bookmarkStart w:id="867" w:name="_Toc26650"/>
      <w:r>
        <w:rPr>
          <w:rFonts w:ascii="仿宋" w:hAnsi="仿宋" w:eastAsia="仿宋" w:cs="仿宋"/>
          <w:b w:val="0"/>
          <w:sz w:val="28"/>
          <w:szCs w:val="28"/>
        </w:rPr>
        <w:t>（四）磋商文件规定的评标标准、评标方法和在评标过程中考虑的相关因素。</w:t>
      </w:r>
      <w:bookmarkEnd w:id="865"/>
      <w:bookmarkEnd w:id="866"/>
      <w:bookmarkEnd w:id="867"/>
      <w:r>
        <w:rPr>
          <w:rFonts w:ascii="仿宋" w:hAnsi="仿宋" w:eastAsia="仿宋" w:cs="仿宋"/>
          <w:b w:val="0"/>
          <w:sz w:val="28"/>
          <w:szCs w:val="28"/>
        </w:rPr>
        <w:t xml:space="preserve"> </w:t>
      </w:r>
    </w:p>
    <w:p>
      <w:pPr>
        <w:pStyle w:val="2"/>
        <w:spacing w:line="440" w:lineRule="exact"/>
        <w:ind w:firstLine="560" w:firstLineChars="200"/>
        <w:rPr>
          <w:rFonts w:hint="default" w:ascii="仿宋" w:hAnsi="仿宋" w:eastAsia="仿宋" w:cs="仿宋"/>
          <w:b w:val="0"/>
          <w:sz w:val="28"/>
          <w:szCs w:val="28"/>
        </w:rPr>
      </w:pPr>
      <w:bookmarkStart w:id="868" w:name="_Toc17919"/>
      <w:bookmarkEnd w:id="868"/>
      <w:bookmarkStart w:id="869" w:name="_Toc7413"/>
      <w:bookmarkEnd w:id="869"/>
      <w:bookmarkStart w:id="870" w:name="_Toc16617"/>
      <w:bookmarkEnd w:id="870"/>
      <w:bookmarkStart w:id="871" w:name="_Toc31839"/>
      <w:bookmarkEnd w:id="871"/>
      <w:bookmarkStart w:id="872" w:name="_Toc143443759"/>
      <w:bookmarkStart w:id="873" w:name="_Toc23530"/>
      <w:bookmarkStart w:id="874" w:name="_Toc144907736"/>
      <w:r>
        <w:rPr>
          <w:rFonts w:ascii="仿宋" w:hAnsi="仿宋" w:eastAsia="仿宋" w:cs="仿宋"/>
          <w:b w:val="0"/>
          <w:bCs/>
          <w:sz w:val="28"/>
          <w:szCs w:val="28"/>
        </w:rPr>
        <w:t>第六条</w:t>
      </w:r>
      <w:r>
        <w:rPr>
          <w:rFonts w:ascii="仿宋" w:hAnsi="仿宋" w:eastAsia="仿宋" w:cs="仿宋"/>
          <w:b w:val="0"/>
          <w:sz w:val="28"/>
          <w:szCs w:val="28"/>
        </w:rPr>
        <w:t xml:space="preserve"> 有效投标应符合以下原则：</w:t>
      </w:r>
      <w:bookmarkEnd w:id="872"/>
      <w:bookmarkEnd w:id="873"/>
      <w:bookmarkEnd w:id="874"/>
    </w:p>
    <w:p>
      <w:pPr>
        <w:pStyle w:val="2"/>
        <w:spacing w:line="440" w:lineRule="exact"/>
        <w:ind w:firstLine="560" w:firstLineChars="200"/>
        <w:rPr>
          <w:rFonts w:hint="default" w:ascii="仿宋" w:hAnsi="仿宋" w:eastAsia="仿宋" w:cs="仿宋"/>
          <w:b w:val="0"/>
          <w:sz w:val="28"/>
          <w:szCs w:val="28"/>
        </w:rPr>
      </w:pPr>
      <w:bookmarkStart w:id="875" w:name="_Toc16473"/>
      <w:bookmarkEnd w:id="875"/>
      <w:bookmarkStart w:id="876" w:name="_Toc28380"/>
      <w:bookmarkEnd w:id="876"/>
      <w:bookmarkStart w:id="877" w:name="_Toc4990"/>
      <w:bookmarkEnd w:id="877"/>
      <w:bookmarkStart w:id="878" w:name="_Toc16340"/>
      <w:bookmarkEnd w:id="878"/>
      <w:bookmarkStart w:id="879" w:name="_Toc144907737"/>
      <w:bookmarkStart w:id="880" w:name="_Toc15212"/>
      <w:bookmarkStart w:id="881" w:name="_Toc143443760"/>
      <w:r>
        <w:rPr>
          <w:rFonts w:ascii="仿宋" w:hAnsi="仿宋" w:eastAsia="仿宋" w:cs="仿宋"/>
          <w:b w:val="0"/>
          <w:sz w:val="28"/>
          <w:szCs w:val="28"/>
        </w:rPr>
        <w:t>（一）满足磋商文件的实质性要求；</w:t>
      </w:r>
      <w:bookmarkEnd w:id="879"/>
      <w:bookmarkEnd w:id="880"/>
      <w:bookmarkEnd w:id="881"/>
    </w:p>
    <w:p>
      <w:pPr>
        <w:pStyle w:val="2"/>
        <w:spacing w:line="440" w:lineRule="exact"/>
        <w:ind w:firstLine="560" w:firstLineChars="200"/>
        <w:rPr>
          <w:rFonts w:hint="default" w:ascii="仿宋" w:hAnsi="仿宋" w:eastAsia="仿宋" w:cs="仿宋"/>
          <w:b w:val="0"/>
          <w:sz w:val="28"/>
          <w:szCs w:val="28"/>
        </w:rPr>
      </w:pPr>
      <w:bookmarkStart w:id="882" w:name="_Toc27500"/>
      <w:bookmarkEnd w:id="882"/>
      <w:bookmarkStart w:id="883" w:name="_Toc32571"/>
      <w:bookmarkEnd w:id="883"/>
      <w:bookmarkStart w:id="884" w:name="_Toc22402"/>
      <w:bookmarkEnd w:id="884"/>
      <w:bookmarkStart w:id="885" w:name="_Toc11342"/>
      <w:bookmarkEnd w:id="885"/>
      <w:bookmarkStart w:id="886" w:name="_Toc144907738"/>
      <w:bookmarkStart w:id="887" w:name="_Toc25347"/>
      <w:bookmarkStart w:id="888" w:name="_Toc143443761"/>
      <w:r>
        <w:rPr>
          <w:rFonts w:ascii="仿宋" w:hAnsi="仿宋" w:eastAsia="仿宋" w:cs="仿宋"/>
          <w:b w:val="0"/>
          <w:sz w:val="28"/>
          <w:szCs w:val="28"/>
        </w:rPr>
        <w:t>（二）无重大偏离、保留或采购人不能接受的附加条件；</w:t>
      </w:r>
      <w:bookmarkEnd w:id="886"/>
      <w:bookmarkEnd w:id="887"/>
      <w:bookmarkEnd w:id="888"/>
    </w:p>
    <w:p>
      <w:pPr>
        <w:pStyle w:val="2"/>
        <w:spacing w:line="440" w:lineRule="exact"/>
        <w:ind w:firstLine="560" w:firstLineChars="200"/>
        <w:rPr>
          <w:rFonts w:hint="default" w:ascii="仿宋" w:hAnsi="仿宋" w:eastAsia="仿宋" w:cs="仿宋"/>
          <w:b w:val="0"/>
          <w:sz w:val="28"/>
          <w:szCs w:val="28"/>
        </w:rPr>
      </w:pPr>
      <w:bookmarkStart w:id="889" w:name="_Toc13021"/>
      <w:bookmarkEnd w:id="889"/>
      <w:bookmarkStart w:id="890" w:name="_Toc6697"/>
      <w:bookmarkEnd w:id="890"/>
      <w:bookmarkStart w:id="891" w:name="_Toc30753"/>
      <w:bookmarkEnd w:id="891"/>
      <w:bookmarkStart w:id="892" w:name="_Toc925"/>
      <w:bookmarkEnd w:id="892"/>
      <w:bookmarkStart w:id="893" w:name="_Toc143443762"/>
      <w:bookmarkStart w:id="894" w:name="_Toc144907739"/>
      <w:bookmarkStart w:id="895" w:name="_Toc29974"/>
      <w:r>
        <w:rPr>
          <w:rFonts w:ascii="仿宋" w:hAnsi="仿宋" w:eastAsia="仿宋" w:cs="仿宋"/>
          <w:b w:val="0"/>
          <w:sz w:val="28"/>
          <w:szCs w:val="28"/>
        </w:rPr>
        <w:t>（三）通过投标有效性评审；</w:t>
      </w:r>
      <w:bookmarkEnd w:id="893"/>
      <w:bookmarkEnd w:id="894"/>
      <w:bookmarkEnd w:id="895"/>
      <w:r>
        <w:rPr>
          <w:rFonts w:ascii="仿宋" w:hAnsi="仿宋" w:eastAsia="仿宋" w:cs="仿宋"/>
          <w:b w:val="0"/>
          <w:sz w:val="28"/>
          <w:szCs w:val="28"/>
        </w:rPr>
        <w:t xml:space="preserve"> </w:t>
      </w:r>
    </w:p>
    <w:p>
      <w:pPr>
        <w:pStyle w:val="2"/>
        <w:spacing w:line="440" w:lineRule="exact"/>
        <w:ind w:firstLine="560" w:firstLineChars="200"/>
        <w:rPr>
          <w:rFonts w:hint="default" w:ascii="仿宋" w:hAnsi="仿宋" w:eastAsia="仿宋" w:cs="仿宋"/>
          <w:b w:val="0"/>
          <w:sz w:val="28"/>
          <w:szCs w:val="28"/>
        </w:rPr>
      </w:pPr>
      <w:bookmarkStart w:id="896" w:name="_Toc24170"/>
      <w:bookmarkEnd w:id="896"/>
      <w:bookmarkStart w:id="897" w:name="_Toc24103"/>
      <w:bookmarkEnd w:id="897"/>
      <w:bookmarkStart w:id="898" w:name="_Toc3939"/>
      <w:bookmarkEnd w:id="898"/>
      <w:bookmarkStart w:id="899" w:name="_Toc5002"/>
      <w:bookmarkEnd w:id="899"/>
      <w:bookmarkStart w:id="900" w:name="_Toc12989"/>
      <w:bookmarkStart w:id="901" w:name="_Toc144907740"/>
      <w:bookmarkStart w:id="902" w:name="_Toc143443763"/>
      <w:r>
        <w:rPr>
          <w:rFonts w:ascii="仿宋" w:hAnsi="仿宋" w:eastAsia="仿宋" w:cs="仿宋"/>
          <w:b w:val="0"/>
          <w:sz w:val="28"/>
          <w:szCs w:val="28"/>
        </w:rPr>
        <w:t>（四）磋商小组依据磋商文件认定的其他原则。</w:t>
      </w:r>
      <w:bookmarkEnd w:id="900"/>
      <w:bookmarkEnd w:id="901"/>
      <w:bookmarkEnd w:id="902"/>
    </w:p>
    <w:p>
      <w:pPr>
        <w:adjustRightInd w:val="0"/>
        <w:snapToGrid w:val="0"/>
        <w:spacing w:line="440" w:lineRule="exact"/>
        <w:ind w:firstLine="560" w:firstLineChars="200"/>
        <w:rPr>
          <w:rFonts w:ascii="仿宋" w:hAnsi="仿宋" w:eastAsia="仿宋" w:cs="仿宋"/>
          <w:sz w:val="28"/>
          <w:szCs w:val="28"/>
        </w:rPr>
      </w:pPr>
      <w:bookmarkStart w:id="903" w:name="_Toc18711"/>
      <w:bookmarkEnd w:id="903"/>
      <w:bookmarkStart w:id="904" w:name="_Toc30414"/>
      <w:bookmarkEnd w:id="904"/>
      <w:bookmarkStart w:id="905" w:name="_Toc4152"/>
      <w:bookmarkEnd w:id="905"/>
      <w:bookmarkStart w:id="906" w:name="_Toc7529"/>
      <w:bookmarkEnd w:id="906"/>
      <w:bookmarkStart w:id="907" w:name="_Toc7798"/>
      <w:bookmarkEnd w:id="907"/>
      <w:bookmarkStart w:id="908" w:name="_Toc7150"/>
      <w:bookmarkEnd w:id="908"/>
      <w:bookmarkStart w:id="909" w:name="_Toc1231"/>
      <w:bookmarkEnd w:id="909"/>
      <w:bookmarkStart w:id="910" w:name="_Toc9975"/>
      <w:bookmarkEnd w:id="910"/>
      <w:bookmarkStart w:id="911" w:name="_Toc14873"/>
      <w:bookmarkStart w:id="912" w:name="_Toc18878"/>
      <w:bookmarkStart w:id="913" w:name="_Toc5888"/>
      <w:bookmarkStart w:id="914" w:name="_Toc28719"/>
      <w:bookmarkStart w:id="915" w:name="_Toc31584"/>
      <w:r>
        <w:rPr>
          <w:rFonts w:hint="eastAsia" w:ascii="仿宋" w:hAnsi="仿宋" w:eastAsia="仿宋" w:cs="仿宋"/>
          <w:bCs/>
          <w:sz w:val="28"/>
          <w:szCs w:val="28"/>
        </w:rPr>
        <w:t>第七条</w:t>
      </w:r>
      <w:r>
        <w:rPr>
          <w:rFonts w:hint="eastAsia" w:ascii="仿宋" w:hAnsi="仿宋" w:eastAsia="仿宋" w:cs="仿宋"/>
          <w:sz w:val="28"/>
          <w:szCs w:val="28"/>
        </w:rPr>
        <w:t xml:space="preserve"> 评审中，</w:t>
      </w:r>
      <w:r>
        <w:rPr>
          <w:rFonts w:hint="eastAsia" w:ascii="仿宋" w:hAnsi="仿宋" w:eastAsia="仿宋" w:cs="仿宋"/>
          <w:snapToGrid w:val="0"/>
          <w:kern w:val="0"/>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cs="仿宋"/>
          <w:sz w:val="28"/>
          <w:szCs w:val="28"/>
        </w:rPr>
        <w:t>。对于询标后判定为不符合磋商文件要求的磋商响应文件，磋商小组要提出充足的否定理由。最终对供应商的评审结论分为通过和未通过</w:t>
      </w:r>
      <w:bookmarkEnd w:id="911"/>
      <w:r>
        <w:rPr>
          <w:rFonts w:hint="eastAsia" w:ascii="仿宋" w:hAnsi="仿宋" w:eastAsia="仿宋" w:cs="仿宋"/>
          <w:sz w:val="28"/>
          <w:szCs w:val="28"/>
        </w:rPr>
        <w:t>。</w:t>
      </w:r>
      <w:bookmarkEnd w:id="912"/>
    </w:p>
    <w:p>
      <w:pPr>
        <w:pStyle w:val="2"/>
        <w:spacing w:line="440" w:lineRule="exact"/>
        <w:ind w:firstLine="560" w:firstLineChars="200"/>
        <w:rPr>
          <w:rFonts w:hint="default" w:ascii="仿宋" w:hAnsi="仿宋" w:eastAsia="仿宋" w:cs="仿宋"/>
          <w:b w:val="0"/>
          <w:sz w:val="28"/>
          <w:szCs w:val="28"/>
        </w:rPr>
      </w:pPr>
      <w:bookmarkStart w:id="916" w:name="_Toc12298"/>
      <w:bookmarkEnd w:id="916"/>
      <w:bookmarkStart w:id="917" w:name="_Toc5335"/>
      <w:bookmarkEnd w:id="917"/>
      <w:bookmarkStart w:id="918" w:name="_Toc11558"/>
      <w:bookmarkStart w:id="919" w:name="_Toc2056"/>
      <w:bookmarkStart w:id="920" w:name="_Toc26318"/>
      <w:bookmarkStart w:id="921" w:name="_Toc11483"/>
      <w:bookmarkStart w:id="922" w:name="_Toc28486"/>
      <w:bookmarkStart w:id="923" w:name="_Toc31384"/>
      <w:bookmarkStart w:id="924" w:name="_Toc144907741"/>
      <w:bookmarkStart w:id="925" w:name="_Toc143443764"/>
      <w:r>
        <w:rPr>
          <w:rFonts w:ascii="仿宋" w:hAnsi="仿宋" w:eastAsia="仿宋" w:cs="仿宋"/>
          <w:b w:val="0"/>
          <w:bCs/>
          <w:sz w:val="28"/>
          <w:szCs w:val="28"/>
        </w:rPr>
        <w:t>第八条</w:t>
      </w:r>
      <w:r>
        <w:rPr>
          <w:rFonts w:ascii="仿宋" w:hAnsi="仿宋" w:eastAsia="仿宋" w:cs="仿宋"/>
          <w:b w:val="0"/>
          <w:sz w:val="28"/>
          <w:szCs w:val="28"/>
        </w:rPr>
        <w:t xml:space="preserve"> </w:t>
      </w:r>
      <w:bookmarkEnd w:id="918"/>
      <w:bookmarkEnd w:id="919"/>
      <w:bookmarkEnd w:id="920"/>
      <w:bookmarkEnd w:id="921"/>
      <w:bookmarkEnd w:id="922"/>
      <w:bookmarkEnd w:id="923"/>
      <w:r>
        <w:rPr>
          <w:rFonts w:hint="eastAsia" w:ascii="仿宋" w:hAnsi="仿宋" w:eastAsia="仿宋" w:cs="仿宋"/>
          <w:b w:val="0"/>
          <w:bCs/>
          <w:sz w:val="28"/>
          <w:szCs w:val="28"/>
        </w:rPr>
        <w:t>初步评审通过的供应商（规定时间30分钟）进行二次或多轮报价，如未二轮报价或多轮报价，则以首轮报价为准，无特殊情况二次报价视为最终报价。如因供应商原因未及时报价，供应商自行承担一切后果。磋商小组认为投标供应商的投标报价明显低于其他通过符合性审查投标供应商的投标报价，有可能影响产品质量或者不能诚信履约的，应当要求其在评标现场合理的时间内提供书面说明，必要时提交相关证明材料；投标供应商不能证明其报价合理性的，磋商小组应当将其作为无效投标处理</w:t>
      </w:r>
      <w:r>
        <w:rPr>
          <w:rFonts w:ascii="仿宋" w:hAnsi="仿宋" w:eastAsia="仿宋" w:cs="仿宋"/>
          <w:b w:val="0"/>
          <w:sz w:val="28"/>
          <w:szCs w:val="28"/>
        </w:rPr>
        <w:t>。</w:t>
      </w:r>
      <w:bookmarkEnd w:id="924"/>
      <w:bookmarkEnd w:id="925"/>
    </w:p>
    <w:p>
      <w:pPr>
        <w:pStyle w:val="2"/>
        <w:spacing w:line="440" w:lineRule="exact"/>
        <w:ind w:firstLine="560" w:firstLineChars="200"/>
        <w:rPr>
          <w:rFonts w:hint="default" w:ascii="仿宋" w:hAnsi="仿宋" w:eastAsia="仿宋" w:cs="仿宋"/>
          <w:b w:val="0"/>
          <w:bCs/>
          <w:sz w:val="28"/>
          <w:szCs w:val="28"/>
        </w:rPr>
      </w:pPr>
      <w:bookmarkStart w:id="926" w:name="_Toc143443765"/>
      <w:bookmarkStart w:id="927" w:name="_Toc144907742"/>
      <w:r>
        <w:rPr>
          <w:rFonts w:ascii="仿宋" w:hAnsi="仿宋" w:eastAsia="仿宋" w:cs="仿宋"/>
          <w:b w:val="0"/>
          <w:sz w:val="28"/>
          <w:szCs w:val="28"/>
        </w:rPr>
        <w:t>第九条</w:t>
      </w:r>
      <w:r>
        <w:rPr>
          <w:rFonts w:ascii="仿宋" w:hAnsi="仿宋" w:eastAsia="仿宋" w:cs="仿宋"/>
          <w:b w:val="0"/>
          <w:bCs/>
          <w:sz w:val="28"/>
          <w:szCs w:val="28"/>
        </w:rPr>
        <w:t xml:space="preserve">  </w:t>
      </w:r>
      <w:bookmarkStart w:id="928" w:name="_Toc31329"/>
      <w:r>
        <w:rPr>
          <w:rFonts w:ascii="仿宋" w:hAnsi="仿宋" w:eastAsia="仿宋" w:cs="仿宋"/>
          <w:b w:val="0"/>
          <w:bCs/>
          <w:sz w:val="28"/>
          <w:szCs w:val="28"/>
        </w:rPr>
        <w:t>磋商小组按下表内容进行投标有效性评审</w:t>
      </w:r>
      <w:bookmarkEnd w:id="926"/>
      <w:bookmarkEnd w:id="927"/>
      <w:bookmarkEnd w:id="928"/>
    </w:p>
    <w:bookmarkEnd w:id="913"/>
    <w:bookmarkEnd w:id="914"/>
    <w:bookmarkEnd w:id="915"/>
    <w:p>
      <w:pPr>
        <w:pStyle w:val="54"/>
        <w:numPr>
          <w:ilvl w:val="0"/>
          <w:numId w:val="1"/>
        </w:numPr>
        <w:autoSpaceDE w:val="0"/>
        <w:autoSpaceDN w:val="0"/>
        <w:adjustRightInd w:val="0"/>
        <w:snapToGrid w:val="0"/>
        <w:spacing w:line="44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初步评审（资格、符合性评审）</w:t>
      </w:r>
    </w:p>
    <w:tbl>
      <w:tblPr>
        <w:tblStyle w:val="29"/>
        <w:tblW w:w="9679" w:type="dxa"/>
        <w:jc w:val="center"/>
        <w:tblLayout w:type="fixed"/>
        <w:tblCellMar>
          <w:top w:w="0" w:type="dxa"/>
          <w:left w:w="0" w:type="dxa"/>
          <w:bottom w:w="0" w:type="dxa"/>
          <w:right w:w="0" w:type="dxa"/>
        </w:tblCellMar>
      </w:tblPr>
      <w:tblGrid>
        <w:gridCol w:w="642"/>
        <w:gridCol w:w="2918"/>
        <w:gridCol w:w="4418"/>
        <w:gridCol w:w="1701"/>
      </w:tblGrid>
      <w:tr>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929" w:name="_Toc4755"/>
            <w:bookmarkEnd w:id="929"/>
            <w:bookmarkStart w:id="930" w:name="_Toc18399"/>
            <w:bookmarkEnd w:id="930"/>
            <w:bookmarkStart w:id="931" w:name="_Toc2432"/>
            <w:bookmarkEnd w:id="931"/>
            <w:bookmarkStart w:id="932" w:name="_Toc22276"/>
            <w:bookmarkEnd w:id="932"/>
            <w:bookmarkStart w:id="933" w:name="_Toc10985"/>
            <w:bookmarkEnd w:id="933"/>
            <w:bookmarkStart w:id="934" w:name="_Toc13777"/>
            <w:bookmarkEnd w:id="934"/>
            <w:bookmarkStart w:id="935" w:name="_Toc4061"/>
            <w:bookmarkEnd w:id="935"/>
            <w:bookmarkStart w:id="936" w:name="_Toc10159"/>
            <w:bookmarkEnd w:id="936"/>
            <w:bookmarkStart w:id="937" w:name="_Toc27408"/>
            <w:bookmarkStart w:id="938" w:name="_Toc144907743"/>
            <w:bookmarkStart w:id="939" w:name="_Toc143443766"/>
            <w:bookmarkStart w:id="940" w:name="_Toc11282"/>
            <w:r>
              <w:rPr>
                <w:rFonts w:ascii="仿宋" w:hAnsi="仿宋" w:eastAsia="仿宋" w:cs="仿宋"/>
                <w:b w:val="0"/>
                <w:color w:val="000000" w:themeColor="text1"/>
                <w:sz w:val="28"/>
                <w:szCs w:val="28"/>
                <w14:textFill>
                  <w14:solidFill>
                    <w14:schemeClr w14:val="tx1"/>
                  </w14:solidFill>
                </w14:textFill>
              </w:rPr>
              <w:t>序号</w:t>
            </w:r>
            <w:bookmarkEnd w:id="937"/>
            <w:bookmarkEnd w:id="938"/>
            <w:bookmarkEnd w:id="939"/>
            <w:bookmarkEnd w:id="940"/>
          </w:p>
        </w:tc>
        <w:tc>
          <w:tcPr>
            <w:tcW w:w="29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941" w:name="_Toc14044"/>
            <w:bookmarkEnd w:id="941"/>
            <w:bookmarkStart w:id="942" w:name="_Toc21850"/>
            <w:bookmarkEnd w:id="942"/>
            <w:bookmarkStart w:id="943" w:name="_Toc29366"/>
            <w:bookmarkEnd w:id="943"/>
            <w:bookmarkStart w:id="944" w:name="_Toc26102"/>
            <w:bookmarkEnd w:id="944"/>
            <w:bookmarkStart w:id="945" w:name="_Toc30856"/>
            <w:bookmarkEnd w:id="945"/>
            <w:bookmarkStart w:id="946" w:name="_Toc17503"/>
            <w:bookmarkEnd w:id="946"/>
            <w:bookmarkStart w:id="947" w:name="_Toc10298"/>
            <w:bookmarkEnd w:id="947"/>
            <w:bookmarkStart w:id="948" w:name="_Toc559"/>
            <w:bookmarkEnd w:id="948"/>
            <w:bookmarkStart w:id="949" w:name="_Toc144907744"/>
            <w:bookmarkStart w:id="950" w:name="_Toc22299"/>
            <w:bookmarkStart w:id="951" w:name="_Toc9592"/>
            <w:bookmarkStart w:id="952" w:name="_Toc143443767"/>
            <w:r>
              <w:rPr>
                <w:rFonts w:ascii="仿宋" w:hAnsi="仿宋" w:eastAsia="仿宋" w:cs="仿宋"/>
                <w:b w:val="0"/>
                <w:color w:val="000000" w:themeColor="text1"/>
                <w:sz w:val="28"/>
                <w:szCs w:val="28"/>
                <w14:textFill>
                  <w14:solidFill>
                    <w14:schemeClr w14:val="tx1"/>
                  </w14:solidFill>
                </w14:textFill>
              </w:rPr>
              <w:t>指标名称</w:t>
            </w:r>
            <w:bookmarkEnd w:id="949"/>
            <w:bookmarkEnd w:id="950"/>
            <w:bookmarkEnd w:id="951"/>
            <w:bookmarkEnd w:id="952"/>
          </w:p>
        </w:tc>
        <w:tc>
          <w:tcPr>
            <w:tcW w:w="44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953" w:name="_Toc31505"/>
            <w:bookmarkEnd w:id="953"/>
            <w:bookmarkStart w:id="954" w:name="_Toc23111"/>
            <w:bookmarkEnd w:id="954"/>
            <w:bookmarkStart w:id="955" w:name="_Toc1529"/>
            <w:bookmarkEnd w:id="955"/>
            <w:bookmarkStart w:id="956" w:name="_Toc20178"/>
            <w:bookmarkEnd w:id="956"/>
            <w:bookmarkStart w:id="957" w:name="_Toc14122"/>
            <w:bookmarkEnd w:id="957"/>
            <w:bookmarkStart w:id="958" w:name="_Toc7537"/>
            <w:bookmarkEnd w:id="958"/>
            <w:bookmarkStart w:id="959" w:name="_Toc15666"/>
            <w:bookmarkEnd w:id="959"/>
            <w:bookmarkStart w:id="960" w:name="_Toc1452"/>
            <w:bookmarkEnd w:id="960"/>
            <w:bookmarkStart w:id="961" w:name="_Toc143443768"/>
            <w:bookmarkStart w:id="962" w:name="_Toc144907745"/>
            <w:bookmarkStart w:id="963" w:name="_Toc8858"/>
            <w:bookmarkStart w:id="964" w:name="_Toc19493"/>
            <w:r>
              <w:rPr>
                <w:rFonts w:ascii="仿宋" w:hAnsi="仿宋" w:eastAsia="仿宋" w:cs="仿宋"/>
                <w:b w:val="0"/>
                <w:color w:val="000000" w:themeColor="text1"/>
                <w:sz w:val="28"/>
                <w:szCs w:val="28"/>
                <w14:textFill>
                  <w14:solidFill>
                    <w14:schemeClr w14:val="tx1"/>
                  </w14:solidFill>
                </w14:textFill>
              </w:rPr>
              <w:t>指标要求</w:t>
            </w:r>
            <w:bookmarkEnd w:id="961"/>
            <w:bookmarkEnd w:id="962"/>
            <w:bookmarkEnd w:id="963"/>
            <w:bookmarkEnd w:id="964"/>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965" w:name="_Toc16115"/>
            <w:bookmarkEnd w:id="965"/>
            <w:bookmarkStart w:id="966" w:name="_Toc10066"/>
            <w:bookmarkEnd w:id="966"/>
            <w:bookmarkStart w:id="967" w:name="_Toc14311"/>
            <w:bookmarkEnd w:id="967"/>
            <w:bookmarkStart w:id="968" w:name="_Toc17985"/>
            <w:bookmarkEnd w:id="968"/>
            <w:bookmarkStart w:id="969" w:name="_Toc1065"/>
            <w:bookmarkEnd w:id="969"/>
            <w:bookmarkStart w:id="970" w:name="_Toc9201"/>
            <w:bookmarkEnd w:id="970"/>
            <w:bookmarkStart w:id="971" w:name="_Toc25671"/>
            <w:bookmarkEnd w:id="971"/>
            <w:bookmarkStart w:id="972" w:name="_Toc12179"/>
            <w:bookmarkEnd w:id="972"/>
            <w:bookmarkStart w:id="973" w:name="_Toc143443769"/>
            <w:bookmarkStart w:id="974" w:name="_Toc144907746"/>
            <w:bookmarkStart w:id="975" w:name="_Toc5479"/>
            <w:bookmarkStart w:id="976" w:name="_Toc32376"/>
            <w:r>
              <w:rPr>
                <w:rFonts w:ascii="仿宋" w:hAnsi="仿宋" w:eastAsia="仿宋" w:cs="仿宋"/>
                <w:b w:val="0"/>
                <w:color w:val="000000" w:themeColor="text1"/>
                <w:sz w:val="28"/>
                <w:szCs w:val="28"/>
                <w14:textFill>
                  <w14:solidFill>
                    <w14:schemeClr w14:val="tx1"/>
                  </w14:solidFill>
                </w14:textFill>
              </w:rPr>
              <w:t>是否通过</w:t>
            </w:r>
            <w:bookmarkEnd w:id="973"/>
            <w:bookmarkEnd w:id="974"/>
            <w:bookmarkEnd w:id="975"/>
            <w:bookmarkEnd w:id="976"/>
          </w:p>
        </w:tc>
      </w:tr>
      <w:tr>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977" w:name="_Toc26190"/>
            <w:bookmarkEnd w:id="977"/>
            <w:bookmarkStart w:id="978" w:name="_Toc3316"/>
            <w:bookmarkEnd w:id="978"/>
            <w:bookmarkStart w:id="979" w:name="_Toc20916"/>
            <w:bookmarkEnd w:id="979"/>
            <w:bookmarkStart w:id="980" w:name="_Toc3964"/>
            <w:bookmarkEnd w:id="980"/>
            <w:bookmarkStart w:id="981" w:name="_Toc32075"/>
            <w:bookmarkEnd w:id="981"/>
            <w:bookmarkStart w:id="982" w:name="_Toc17596"/>
            <w:bookmarkEnd w:id="982"/>
            <w:bookmarkStart w:id="983" w:name="_Toc20435"/>
            <w:bookmarkEnd w:id="983"/>
            <w:bookmarkStart w:id="984" w:name="_Toc10477"/>
            <w:bookmarkEnd w:id="984"/>
            <w:bookmarkStart w:id="985" w:name="_Toc10374"/>
            <w:bookmarkStart w:id="986" w:name="_Toc19409"/>
            <w:bookmarkStart w:id="987" w:name="_Toc143443770"/>
            <w:bookmarkStart w:id="988" w:name="_Toc144907747"/>
            <w:r>
              <w:rPr>
                <w:rFonts w:ascii="仿宋" w:hAnsi="仿宋" w:eastAsia="仿宋" w:cs="仿宋"/>
                <w:b w:val="0"/>
                <w:color w:val="000000" w:themeColor="text1"/>
                <w:sz w:val="28"/>
                <w:szCs w:val="28"/>
                <w14:textFill>
                  <w14:solidFill>
                    <w14:schemeClr w14:val="tx1"/>
                  </w14:solidFill>
                </w14:textFill>
              </w:rPr>
              <w:t>1</w:t>
            </w:r>
            <w:bookmarkEnd w:id="985"/>
            <w:bookmarkEnd w:id="986"/>
            <w:bookmarkEnd w:id="987"/>
            <w:bookmarkEnd w:id="988"/>
          </w:p>
        </w:tc>
        <w:tc>
          <w:tcPr>
            <w:tcW w:w="29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000000" w:themeColor="text1"/>
                <w:sz w:val="28"/>
                <w:szCs w:val="28"/>
                <w14:textFill>
                  <w14:solidFill>
                    <w14:schemeClr w14:val="tx1"/>
                  </w14:solidFill>
                </w14:textFill>
              </w:rPr>
            </w:pPr>
            <w:bookmarkStart w:id="989" w:name="_Toc6924"/>
            <w:bookmarkEnd w:id="989"/>
            <w:bookmarkStart w:id="990" w:name="_Toc1285"/>
            <w:bookmarkEnd w:id="990"/>
            <w:bookmarkStart w:id="991" w:name="_Toc8818"/>
            <w:bookmarkEnd w:id="991"/>
            <w:bookmarkStart w:id="992" w:name="_Toc11003"/>
            <w:bookmarkEnd w:id="992"/>
            <w:bookmarkStart w:id="993" w:name="_Toc14763"/>
            <w:bookmarkEnd w:id="993"/>
            <w:bookmarkStart w:id="994" w:name="_Toc10210"/>
            <w:bookmarkEnd w:id="994"/>
            <w:bookmarkStart w:id="995" w:name="_Toc13608"/>
            <w:bookmarkEnd w:id="995"/>
            <w:bookmarkStart w:id="996" w:name="_Toc29966"/>
            <w:bookmarkEnd w:id="996"/>
            <w:bookmarkStart w:id="997" w:name="_Toc143443771"/>
            <w:bookmarkStart w:id="998" w:name="_Toc4986"/>
            <w:bookmarkStart w:id="999" w:name="_Toc21452"/>
            <w:bookmarkStart w:id="1000" w:name="_Toc144907748"/>
            <w:r>
              <w:rPr>
                <w:rFonts w:ascii="仿宋" w:hAnsi="仿宋" w:eastAsia="仿宋" w:cs="仿宋"/>
                <w:b w:val="0"/>
                <w:color w:val="000000" w:themeColor="text1"/>
                <w:sz w:val="28"/>
                <w:szCs w:val="28"/>
                <w14:textFill>
                  <w14:solidFill>
                    <w14:schemeClr w14:val="tx1"/>
                  </w14:solidFill>
                </w14:textFill>
              </w:rPr>
              <w:t>磋商响应文件签字盖章</w:t>
            </w:r>
            <w:bookmarkEnd w:id="997"/>
            <w:bookmarkEnd w:id="998"/>
            <w:bookmarkEnd w:id="999"/>
            <w:bookmarkEnd w:id="1000"/>
          </w:p>
        </w:tc>
        <w:tc>
          <w:tcPr>
            <w:tcW w:w="44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000000" w:themeColor="text1"/>
                <w:sz w:val="28"/>
                <w:szCs w:val="28"/>
                <w14:textFill>
                  <w14:solidFill>
                    <w14:schemeClr w14:val="tx1"/>
                  </w14:solidFill>
                </w14:textFill>
              </w:rPr>
            </w:pPr>
            <w:bookmarkStart w:id="1001" w:name="_Toc2277"/>
            <w:bookmarkStart w:id="1002" w:name="_Toc1165"/>
            <w:bookmarkStart w:id="1003" w:name="_Toc144907749"/>
            <w:bookmarkStart w:id="1004" w:name="_Toc143443772"/>
            <w:r>
              <w:rPr>
                <w:rFonts w:ascii="仿宋" w:hAnsi="仿宋" w:eastAsia="仿宋" w:cs="仿宋"/>
                <w:b w:val="0"/>
                <w:color w:val="000000" w:themeColor="text1"/>
                <w:sz w:val="28"/>
                <w:szCs w:val="28"/>
                <w14:textFill>
                  <w14:solidFill>
                    <w14:schemeClr w14:val="tx1"/>
                  </w14:solidFill>
                </w14:textFill>
              </w:rPr>
              <w:t>符合磋商文件签字或盖章要求</w:t>
            </w:r>
            <w:bookmarkEnd w:id="1001"/>
            <w:bookmarkEnd w:id="1002"/>
            <w:bookmarkEnd w:id="1003"/>
            <w:bookmarkEnd w:id="1004"/>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31" w:rightChars="15" w:hanging="6"/>
              <w:jc w:val="center"/>
              <w:rPr>
                <w:rFonts w:hint="default" w:ascii="仿宋" w:hAnsi="仿宋" w:eastAsia="仿宋" w:cs="仿宋"/>
                <w:b w:val="0"/>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1005" w:name="_Toc9238"/>
            <w:bookmarkEnd w:id="1005"/>
            <w:bookmarkStart w:id="1006" w:name="_Toc15366"/>
            <w:bookmarkEnd w:id="1006"/>
            <w:bookmarkStart w:id="1007" w:name="_Toc6853"/>
            <w:bookmarkEnd w:id="1007"/>
            <w:bookmarkStart w:id="1008" w:name="_Toc18886"/>
            <w:bookmarkEnd w:id="1008"/>
            <w:bookmarkStart w:id="1009" w:name="_Toc26293"/>
            <w:bookmarkEnd w:id="1009"/>
            <w:bookmarkStart w:id="1010" w:name="_Toc16645"/>
            <w:bookmarkStart w:id="1011" w:name="_Toc144907750"/>
            <w:bookmarkStart w:id="1012" w:name="_Toc143443773"/>
            <w:bookmarkStart w:id="1013" w:name="_Toc643"/>
            <w:r>
              <w:rPr>
                <w:rFonts w:ascii="仿宋" w:hAnsi="仿宋" w:eastAsia="仿宋" w:cs="仿宋"/>
                <w:b w:val="0"/>
                <w:color w:val="000000" w:themeColor="text1"/>
                <w:sz w:val="28"/>
                <w:szCs w:val="28"/>
                <w14:textFill>
                  <w14:solidFill>
                    <w14:schemeClr w14:val="tx1"/>
                  </w14:solidFill>
                </w14:textFill>
              </w:rPr>
              <w:t>2</w:t>
            </w:r>
            <w:bookmarkEnd w:id="1010"/>
            <w:bookmarkEnd w:id="1011"/>
            <w:bookmarkEnd w:id="1012"/>
            <w:bookmarkEnd w:id="1013"/>
          </w:p>
        </w:tc>
        <w:tc>
          <w:tcPr>
            <w:tcW w:w="29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000000" w:themeColor="text1"/>
                <w:sz w:val="28"/>
                <w:szCs w:val="28"/>
                <w14:textFill>
                  <w14:solidFill>
                    <w14:schemeClr w14:val="tx1"/>
                  </w14:solidFill>
                </w14:textFill>
              </w:rPr>
            </w:pPr>
            <w:bookmarkStart w:id="1014" w:name="_Toc27107"/>
            <w:bookmarkEnd w:id="1014"/>
            <w:bookmarkStart w:id="1015" w:name="_Toc18181"/>
            <w:bookmarkEnd w:id="1015"/>
            <w:bookmarkStart w:id="1016" w:name="_Toc3166"/>
            <w:bookmarkEnd w:id="1016"/>
            <w:bookmarkStart w:id="1017" w:name="_Toc14663"/>
            <w:bookmarkEnd w:id="1017"/>
            <w:bookmarkStart w:id="1018" w:name="_Toc17548"/>
            <w:bookmarkEnd w:id="1018"/>
            <w:bookmarkStart w:id="1019" w:name="_Toc1571"/>
            <w:bookmarkEnd w:id="1019"/>
            <w:bookmarkStart w:id="1020" w:name="_Toc14281"/>
            <w:bookmarkEnd w:id="1020"/>
            <w:bookmarkStart w:id="1021" w:name="_Toc16737"/>
            <w:bookmarkEnd w:id="1021"/>
            <w:bookmarkStart w:id="1022" w:name="_Toc143443774"/>
            <w:bookmarkStart w:id="1023" w:name="_Toc9626"/>
            <w:bookmarkStart w:id="1024" w:name="_Toc12432"/>
            <w:bookmarkStart w:id="1025" w:name="_Toc144907751"/>
            <w:r>
              <w:rPr>
                <w:rFonts w:ascii="仿宋" w:hAnsi="仿宋" w:eastAsia="仿宋" w:cs="仿宋"/>
                <w:b w:val="0"/>
                <w:color w:val="000000" w:themeColor="text1"/>
                <w:sz w:val="28"/>
                <w:szCs w:val="28"/>
                <w14:textFill>
                  <w14:solidFill>
                    <w14:schemeClr w14:val="tx1"/>
                  </w14:solidFill>
                </w14:textFill>
              </w:rPr>
              <w:t>投标报价</w:t>
            </w:r>
            <w:bookmarkEnd w:id="1022"/>
            <w:bookmarkEnd w:id="1023"/>
            <w:bookmarkEnd w:id="1024"/>
            <w:bookmarkEnd w:id="1025"/>
          </w:p>
        </w:tc>
        <w:tc>
          <w:tcPr>
            <w:tcW w:w="44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right="-109" w:rightChars="-52"/>
              <w:rPr>
                <w:rFonts w:hint="default" w:ascii="仿宋" w:hAnsi="仿宋" w:eastAsia="仿宋" w:cs="仿宋"/>
                <w:b w:val="0"/>
                <w:color w:val="000000" w:themeColor="text1"/>
                <w:sz w:val="28"/>
                <w:szCs w:val="28"/>
                <w14:textFill>
                  <w14:solidFill>
                    <w14:schemeClr w14:val="tx1"/>
                  </w14:solidFill>
                </w14:textFill>
              </w:rPr>
            </w:pPr>
            <w:bookmarkStart w:id="1026" w:name="_Toc11613"/>
            <w:bookmarkEnd w:id="1026"/>
            <w:bookmarkStart w:id="1027" w:name="_Toc6668"/>
            <w:bookmarkEnd w:id="1027"/>
            <w:bookmarkStart w:id="1028" w:name="_Toc19949"/>
            <w:bookmarkEnd w:id="1028"/>
            <w:bookmarkStart w:id="1029" w:name="_Toc13553"/>
            <w:bookmarkEnd w:id="1029"/>
            <w:bookmarkStart w:id="1030" w:name="_Toc18396"/>
            <w:bookmarkEnd w:id="1030"/>
            <w:bookmarkStart w:id="1031" w:name="_Toc22969"/>
            <w:bookmarkEnd w:id="1031"/>
            <w:bookmarkStart w:id="1032" w:name="_Toc3943"/>
            <w:bookmarkEnd w:id="1032"/>
            <w:bookmarkStart w:id="1033" w:name="_Toc11646"/>
            <w:bookmarkEnd w:id="1033"/>
            <w:bookmarkStart w:id="1034" w:name="_Toc12936"/>
            <w:bookmarkStart w:id="1035" w:name="_Toc18479"/>
            <w:bookmarkStart w:id="1036" w:name="_Toc144907752"/>
            <w:bookmarkStart w:id="1037" w:name="_Toc143443775"/>
            <w:r>
              <w:rPr>
                <w:rFonts w:ascii="仿宋" w:hAnsi="仿宋" w:eastAsia="仿宋" w:cs="仿宋"/>
                <w:b w:val="0"/>
                <w:color w:val="000000" w:themeColor="text1"/>
                <w:sz w:val="28"/>
                <w:szCs w:val="28"/>
                <w14:textFill>
                  <w14:solidFill>
                    <w14:schemeClr w14:val="tx1"/>
                  </w14:solidFill>
                </w14:textFill>
              </w:rPr>
              <w:t>不得超出预算价</w:t>
            </w:r>
            <w:bookmarkEnd w:id="1034"/>
            <w:bookmarkEnd w:id="1035"/>
            <w:bookmarkEnd w:id="1036"/>
            <w:bookmarkEnd w:id="1037"/>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1038" w:name="_Toc17660"/>
            <w:bookmarkEnd w:id="1038"/>
            <w:bookmarkStart w:id="1039" w:name="_Toc7123"/>
            <w:bookmarkEnd w:id="1039"/>
            <w:bookmarkStart w:id="1040" w:name="_Toc14921"/>
            <w:bookmarkEnd w:id="1040"/>
            <w:bookmarkStart w:id="1041" w:name="_Toc11091"/>
            <w:bookmarkEnd w:id="1041"/>
            <w:bookmarkStart w:id="1042" w:name="_Toc20164"/>
            <w:bookmarkEnd w:id="1042"/>
            <w:bookmarkStart w:id="1043" w:name="_Toc14616"/>
            <w:bookmarkStart w:id="1044" w:name="_Toc144907753"/>
            <w:bookmarkStart w:id="1045" w:name="_Toc143443776"/>
            <w:bookmarkStart w:id="1046" w:name="_Toc15474"/>
            <w:r>
              <w:rPr>
                <w:rFonts w:ascii="仿宋" w:hAnsi="仿宋" w:eastAsia="仿宋" w:cs="仿宋"/>
                <w:b w:val="0"/>
                <w:color w:val="000000" w:themeColor="text1"/>
                <w:sz w:val="28"/>
                <w:szCs w:val="28"/>
                <w14:textFill>
                  <w14:solidFill>
                    <w14:schemeClr w14:val="tx1"/>
                  </w14:solidFill>
                </w14:textFill>
              </w:rPr>
              <w:t>3</w:t>
            </w:r>
            <w:bookmarkEnd w:id="1043"/>
            <w:bookmarkEnd w:id="1044"/>
            <w:bookmarkEnd w:id="1045"/>
            <w:bookmarkEnd w:id="1046"/>
          </w:p>
        </w:tc>
        <w:tc>
          <w:tcPr>
            <w:tcW w:w="29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000000" w:themeColor="text1"/>
                <w:sz w:val="28"/>
                <w:szCs w:val="28"/>
                <w14:textFill>
                  <w14:solidFill>
                    <w14:schemeClr w14:val="tx1"/>
                  </w14:solidFill>
                </w14:textFill>
              </w:rPr>
            </w:pPr>
            <w:bookmarkStart w:id="1047" w:name="_Toc15746"/>
            <w:bookmarkEnd w:id="1047"/>
            <w:bookmarkStart w:id="1048" w:name="_Toc26491"/>
            <w:bookmarkEnd w:id="1048"/>
            <w:bookmarkStart w:id="1049" w:name="_Toc26488"/>
            <w:bookmarkEnd w:id="1049"/>
            <w:bookmarkStart w:id="1050" w:name="_Toc13785"/>
            <w:bookmarkEnd w:id="1050"/>
            <w:bookmarkStart w:id="1051" w:name="_Toc15377"/>
            <w:bookmarkEnd w:id="1051"/>
            <w:bookmarkStart w:id="1052" w:name="_Toc15588"/>
            <w:bookmarkEnd w:id="1052"/>
            <w:bookmarkStart w:id="1053" w:name="_Toc10178"/>
            <w:bookmarkEnd w:id="1053"/>
            <w:bookmarkStart w:id="1054" w:name="_Toc6732"/>
            <w:bookmarkEnd w:id="1054"/>
            <w:bookmarkStart w:id="1055" w:name="_Toc15477"/>
            <w:bookmarkStart w:id="1056" w:name="_Toc144907754"/>
            <w:bookmarkStart w:id="1057" w:name="_Toc143443777"/>
            <w:bookmarkStart w:id="1058" w:name="_Toc4783"/>
            <w:r>
              <w:rPr>
                <w:rFonts w:ascii="仿宋" w:hAnsi="仿宋" w:eastAsia="仿宋" w:cs="仿宋"/>
                <w:b w:val="0"/>
                <w:color w:val="000000" w:themeColor="text1"/>
                <w:sz w:val="28"/>
                <w:szCs w:val="28"/>
                <w14:textFill>
                  <w14:solidFill>
                    <w14:schemeClr w14:val="tx1"/>
                  </w14:solidFill>
                </w14:textFill>
              </w:rPr>
              <w:t>供应商资格</w:t>
            </w:r>
            <w:bookmarkEnd w:id="1055"/>
            <w:bookmarkEnd w:id="1056"/>
            <w:bookmarkEnd w:id="1057"/>
            <w:bookmarkEnd w:id="1058"/>
          </w:p>
        </w:tc>
        <w:tc>
          <w:tcPr>
            <w:tcW w:w="44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000000" w:themeColor="text1"/>
                <w:sz w:val="28"/>
                <w:szCs w:val="28"/>
                <w14:textFill>
                  <w14:solidFill>
                    <w14:schemeClr w14:val="tx1"/>
                  </w14:solidFill>
                </w14:textFill>
              </w:rPr>
            </w:pPr>
            <w:bookmarkStart w:id="1059" w:name="_Toc29257"/>
            <w:bookmarkEnd w:id="1059"/>
            <w:bookmarkStart w:id="1060" w:name="_Toc23900"/>
            <w:bookmarkEnd w:id="1060"/>
            <w:bookmarkStart w:id="1061" w:name="_Toc13400"/>
            <w:bookmarkEnd w:id="1061"/>
            <w:bookmarkStart w:id="1062" w:name="_Toc29443"/>
            <w:bookmarkEnd w:id="1062"/>
            <w:bookmarkStart w:id="1063" w:name="_Toc3704"/>
            <w:bookmarkEnd w:id="1063"/>
            <w:bookmarkStart w:id="1064" w:name="_Toc144907755"/>
            <w:bookmarkStart w:id="1065" w:name="_Toc143443778"/>
            <w:bookmarkStart w:id="1066" w:name="_Toc2490"/>
            <w:bookmarkStart w:id="1067" w:name="_Toc30117"/>
            <w:r>
              <w:rPr>
                <w:rFonts w:ascii="仿宋" w:hAnsi="仿宋" w:eastAsia="仿宋" w:cs="仿宋"/>
                <w:b w:val="0"/>
                <w:color w:val="000000" w:themeColor="text1"/>
                <w:sz w:val="28"/>
                <w:szCs w:val="28"/>
                <w14:textFill>
                  <w14:solidFill>
                    <w14:schemeClr w14:val="tx1"/>
                  </w14:solidFill>
                </w14:textFill>
              </w:rPr>
              <w:t>符合磋商公告要求</w:t>
            </w:r>
            <w:bookmarkEnd w:id="1064"/>
            <w:bookmarkEnd w:id="1065"/>
            <w:bookmarkEnd w:id="1066"/>
            <w:bookmarkEnd w:id="1067"/>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1068" w:name="_Toc3272"/>
            <w:bookmarkEnd w:id="1068"/>
            <w:bookmarkStart w:id="1069" w:name="_Toc19688"/>
            <w:bookmarkEnd w:id="1069"/>
            <w:bookmarkStart w:id="1070" w:name="_Toc1315"/>
            <w:bookmarkEnd w:id="1070"/>
            <w:bookmarkStart w:id="1071" w:name="_Toc5238"/>
            <w:bookmarkEnd w:id="1071"/>
            <w:bookmarkStart w:id="1072" w:name="_Toc11599"/>
            <w:bookmarkEnd w:id="1072"/>
            <w:bookmarkStart w:id="1073" w:name="_Toc144907756"/>
            <w:bookmarkStart w:id="1074" w:name="_Toc7596"/>
            <w:bookmarkStart w:id="1075" w:name="_Toc143443779"/>
            <w:bookmarkStart w:id="1076" w:name="_Toc30272"/>
            <w:r>
              <w:rPr>
                <w:rFonts w:ascii="仿宋" w:hAnsi="仿宋" w:eastAsia="仿宋" w:cs="仿宋"/>
                <w:b w:val="0"/>
                <w:color w:val="000000" w:themeColor="text1"/>
                <w:sz w:val="28"/>
                <w:szCs w:val="28"/>
                <w14:textFill>
                  <w14:solidFill>
                    <w14:schemeClr w14:val="tx1"/>
                  </w14:solidFill>
                </w14:textFill>
              </w:rPr>
              <w:t>4</w:t>
            </w:r>
            <w:bookmarkEnd w:id="1073"/>
            <w:bookmarkEnd w:id="1074"/>
            <w:bookmarkEnd w:id="1075"/>
            <w:bookmarkEnd w:id="1076"/>
          </w:p>
        </w:tc>
        <w:tc>
          <w:tcPr>
            <w:tcW w:w="29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000000" w:themeColor="text1"/>
                <w:sz w:val="28"/>
                <w:szCs w:val="28"/>
                <w14:textFill>
                  <w14:solidFill>
                    <w14:schemeClr w14:val="tx1"/>
                  </w14:solidFill>
                </w14:textFill>
              </w:rPr>
            </w:pPr>
            <w:bookmarkStart w:id="1077" w:name="_Toc26373"/>
            <w:bookmarkEnd w:id="1077"/>
            <w:bookmarkStart w:id="1078" w:name="_Toc4842"/>
            <w:bookmarkEnd w:id="1078"/>
            <w:bookmarkStart w:id="1079" w:name="_Toc15584"/>
            <w:bookmarkEnd w:id="1079"/>
            <w:bookmarkStart w:id="1080" w:name="_Toc1352"/>
            <w:bookmarkEnd w:id="1080"/>
            <w:bookmarkStart w:id="1081" w:name="_Toc30118"/>
            <w:bookmarkEnd w:id="1081"/>
            <w:bookmarkStart w:id="1082" w:name="_Toc14243"/>
            <w:bookmarkEnd w:id="1082"/>
            <w:bookmarkStart w:id="1083" w:name="_Toc31249"/>
            <w:bookmarkEnd w:id="1083"/>
            <w:bookmarkStart w:id="1084" w:name="_Toc21835"/>
            <w:bookmarkEnd w:id="1084"/>
            <w:bookmarkStart w:id="1085" w:name="_Toc4740"/>
            <w:bookmarkStart w:id="1086" w:name="_Toc144907757"/>
            <w:bookmarkStart w:id="1087" w:name="_Toc16107"/>
            <w:bookmarkStart w:id="1088" w:name="_Toc143443780"/>
            <w:r>
              <w:rPr>
                <w:rFonts w:ascii="仿宋" w:hAnsi="仿宋" w:eastAsia="仿宋" w:cs="仿宋"/>
                <w:b w:val="0"/>
                <w:color w:val="000000" w:themeColor="text1"/>
                <w:sz w:val="28"/>
                <w:szCs w:val="28"/>
                <w14:textFill>
                  <w14:solidFill>
                    <w14:schemeClr w14:val="tx1"/>
                  </w14:solidFill>
                </w14:textFill>
              </w:rPr>
              <w:t>磋商响应文件内容</w:t>
            </w:r>
            <w:bookmarkEnd w:id="1085"/>
            <w:bookmarkEnd w:id="1086"/>
            <w:bookmarkEnd w:id="1087"/>
            <w:bookmarkEnd w:id="1088"/>
          </w:p>
        </w:tc>
        <w:tc>
          <w:tcPr>
            <w:tcW w:w="44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auto"/>
                <w:sz w:val="28"/>
                <w:szCs w:val="28"/>
              </w:rPr>
            </w:pPr>
            <w:bookmarkStart w:id="1089" w:name="_Toc11319"/>
            <w:bookmarkEnd w:id="1089"/>
            <w:bookmarkStart w:id="1090" w:name="_Toc8203"/>
            <w:bookmarkEnd w:id="1090"/>
            <w:bookmarkStart w:id="1091" w:name="_Toc17868"/>
            <w:bookmarkEnd w:id="1091"/>
            <w:bookmarkStart w:id="1092" w:name="_Toc14492"/>
            <w:bookmarkEnd w:id="1092"/>
            <w:bookmarkStart w:id="1093" w:name="_Toc30584"/>
            <w:bookmarkEnd w:id="1093"/>
            <w:bookmarkStart w:id="1094" w:name="_Toc9987"/>
            <w:bookmarkEnd w:id="1094"/>
            <w:bookmarkStart w:id="1095" w:name="_Toc21406"/>
            <w:bookmarkEnd w:id="1095"/>
            <w:bookmarkStart w:id="1096" w:name="_Toc21700"/>
            <w:bookmarkEnd w:id="1096"/>
            <w:bookmarkStart w:id="1097" w:name="_Toc30243"/>
            <w:bookmarkStart w:id="1098" w:name="_Toc21729"/>
            <w:bookmarkStart w:id="1099" w:name="_Toc143443781"/>
            <w:bookmarkStart w:id="1100" w:name="_Toc144907758"/>
            <w:r>
              <w:rPr>
                <w:rFonts w:ascii="仿宋" w:hAnsi="仿宋" w:eastAsia="仿宋" w:cs="仿宋"/>
                <w:b w:val="0"/>
                <w:color w:val="auto"/>
                <w:sz w:val="28"/>
                <w:szCs w:val="28"/>
              </w:rPr>
              <w:t>符合磋商响应文件格式要求</w:t>
            </w:r>
            <w:bookmarkEnd w:id="1097"/>
            <w:bookmarkEnd w:id="1098"/>
            <w:bookmarkEnd w:id="1099"/>
            <w:bookmarkEnd w:id="1100"/>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p>
        </w:tc>
      </w:tr>
      <w:tr>
        <w:tblPrEx>
          <w:tblCellMar>
            <w:top w:w="0" w:type="dxa"/>
            <w:left w:w="0" w:type="dxa"/>
            <w:bottom w:w="0" w:type="dxa"/>
            <w:right w:w="0" w:type="dxa"/>
          </w:tblCellMar>
        </w:tblPrEx>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1101" w:name="_Toc22366"/>
            <w:bookmarkEnd w:id="1101"/>
            <w:bookmarkStart w:id="1102" w:name="_Toc21187"/>
            <w:bookmarkEnd w:id="1102"/>
            <w:bookmarkStart w:id="1103" w:name="_Toc27804"/>
            <w:bookmarkEnd w:id="1103"/>
            <w:bookmarkStart w:id="1104" w:name="_Toc70"/>
            <w:bookmarkEnd w:id="1104"/>
            <w:bookmarkStart w:id="1105" w:name="_Toc16688"/>
            <w:bookmarkEnd w:id="1105"/>
            <w:bookmarkStart w:id="1106" w:name="_Toc144907759"/>
            <w:bookmarkStart w:id="1107" w:name="_Toc10753"/>
            <w:bookmarkStart w:id="1108" w:name="_Toc143443782"/>
            <w:bookmarkStart w:id="1109" w:name="_Toc9683"/>
            <w:r>
              <w:rPr>
                <w:rFonts w:ascii="仿宋" w:hAnsi="仿宋" w:eastAsia="仿宋" w:cs="仿宋"/>
                <w:b w:val="0"/>
                <w:color w:val="000000" w:themeColor="text1"/>
                <w:sz w:val="28"/>
                <w:szCs w:val="28"/>
                <w14:textFill>
                  <w14:solidFill>
                    <w14:schemeClr w14:val="tx1"/>
                  </w14:solidFill>
                </w14:textFill>
              </w:rPr>
              <w:t>5</w:t>
            </w:r>
            <w:bookmarkEnd w:id="1106"/>
            <w:bookmarkEnd w:id="1107"/>
            <w:bookmarkEnd w:id="1108"/>
            <w:bookmarkEnd w:id="1109"/>
          </w:p>
        </w:tc>
        <w:tc>
          <w:tcPr>
            <w:tcW w:w="29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000000" w:themeColor="text1"/>
                <w:sz w:val="28"/>
                <w:szCs w:val="28"/>
                <w14:textFill>
                  <w14:solidFill>
                    <w14:schemeClr w14:val="tx1"/>
                  </w14:solidFill>
                </w14:textFill>
              </w:rPr>
            </w:pPr>
            <w:bookmarkStart w:id="1110" w:name="_Toc143443783"/>
            <w:bookmarkStart w:id="1111" w:name="_Toc17065"/>
            <w:bookmarkStart w:id="1112" w:name="_Toc144907760"/>
            <w:bookmarkStart w:id="1113" w:name="_Toc15452"/>
            <w:r>
              <w:rPr>
                <w:rFonts w:ascii="仿宋" w:hAnsi="仿宋" w:eastAsia="仿宋" w:cs="仿宋"/>
                <w:b w:val="0"/>
                <w:color w:val="000000" w:themeColor="text1"/>
                <w:sz w:val="28"/>
                <w:szCs w:val="28"/>
                <w14:textFill>
                  <w14:solidFill>
                    <w14:schemeClr w14:val="tx1"/>
                  </w14:solidFill>
                </w14:textFill>
              </w:rPr>
              <w:t>合同履行期限</w:t>
            </w:r>
            <w:bookmarkEnd w:id="1110"/>
            <w:bookmarkEnd w:id="1111"/>
            <w:bookmarkEnd w:id="1112"/>
            <w:bookmarkEnd w:id="1113"/>
          </w:p>
        </w:tc>
        <w:tc>
          <w:tcPr>
            <w:tcW w:w="44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auto"/>
                <w:sz w:val="28"/>
                <w:szCs w:val="28"/>
                <w:lang w:val="en-US" w:eastAsia="zh-CN"/>
              </w:rPr>
            </w:pPr>
            <w:bookmarkStart w:id="1114" w:name="_Toc11231"/>
            <w:bookmarkEnd w:id="1114"/>
            <w:bookmarkStart w:id="1115" w:name="_Toc14364"/>
            <w:bookmarkEnd w:id="1115"/>
            <w:bookmarkStart w:id="1116" w:name="_Toc18825"/>
            <w:bookmarkEnd w:id="1116"/>
            <w:bookmarkStart w:id="1117" w:name="_Toc14318"/>
            <w:bookmarkEnd w:id="1117"/>
            <w:bookmarkStart w:id="1118" w:name="_Toc32116"/>
            <w:bookmarkEnd w:id="1118"/>
            <w:bookmarkStart w:id="1119" w:name="_Toc24938"/>
            <w:bookmarkEnd w:id="1119"/>
            <w:r>
              <w:rPr>
                <w:rFonts w:hint="eastAsia" w:ascii="仿宋" w:hAnsi="仿宋" w:eastAsia="仿宋" w:cs="仿宋"/>
                <w:b w:val="0"/>
                <w:color w:val="auto"/>
                <w:sz w:val="28"/>
                <w:szCs w:val="28"/>
                <w:lang w:val="en-US" w:eastAsia="zh-CN"/>
              </w:rPr>
              <w:t>三年</w:t>
            </w:r>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p>
        </w:tc>
      </w:tr>
      <w:tr>
        <w:trPr>
          <w:trHeight w:val="567" w:hRule="atLeast"/>
          <w:jc w:val="center"/>
        </w:trPr>
        <w:tc>
          <w:tcPr>
            <w:tcW w:w="642"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bookmarkStart w:id="1120" w:name="_Toc12566"/>
            <w:bookmarkStart w:id="1121" w:name="_Toc143443785"/>
            <w:bookmarkStart w:id="1122" w:name="_Toc144907762"/>
            <w:bookmarkStart w:id="1123" w:name="_Toc17580"/>
            <w:r>
              <w:rPr>
                <w:rFonts w:ascii="仿宋" w:hAnsi="仿宋" w:eastAsia="仿宋" w:cs="仿宋"/>
                <w:b w:val="0"/>
                <w:color w:val="000000" w:themeColor="text1"/>
                <w:sz w:val="28"/>
                <w:szCs w:val="28"/>
                <w14:textFill>
                  <w14:solidFill>
                    <w14:schemeClr w14:val="tx1"/>
                  </w14:solidFill>
                </w14:textFill>
              </w:rPr>
              <w:t>6</w:t>
            </w:r>
            <w:bookmarkEnd w:id="1120"/>
            <w:bookmarkEnd w:id="1121"/>
            <w:bookmarkEnd w:id="1122"/>
            <w:bookmarkEnd w:id="1123"/>
          </w:p>
        </w:tc>
        <w:tc>
          <w:tcPr>
            <w:tcW w:w="29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000000" w:themeColor="text1"/>
                <w:sz w:val="28"/>
                <w:szCs w:val="28"/>
                <w14:textFill>
                  <w14:solidFill>
                    <w14:schemeClr w14:val="tx1"/>
                  </w14:solidFill>
                </w14:textFill>
              </w:rPr>
            </w:pPr>
            <w:bookmarkStart w:id="1124" w:name="_Toc31521"/>
            <w:bookmarkEnd w:id="1124"/>
            <w:bookmarkStart w:id="1125" w:name="_Toc10506"/>
            <w:bookmarkEnd w:id="1125"/>
            <w:bookmarkStart w:id="1126" w:name="_Toc10236"/>
            <w:bookmarkEnd w:id="1126"/>
            <w:bookmarkStart w:id="1127" w:name="_Toc14488"/>
            <w:bookmarkEnd w:id="1127"/>
            <w:bookmarkStart w:id="1128" w:name="_Toc12882"/>
            <w:bookmarkEnd w:id="1128"/>
            <w:bookmarkStart w:id="1129" w:name="_Toc30625"/>
            <w:bookmarkEnd w:id="1129"/>
            <w:bookmarkStart w:id="1130" w:name="_Toc11955"/>
            <w:bookmarkEnd w:id="1130"/>
            <w:bookmarkStart w:id="1131" w:name="_Toc26678"/>
            <w:bookmarkEnd w:id="1131"/>
            <w:bookmarkStart w:id="1132" w:name="_Toc144907763"/>
            <w:bookmarkStart w:id="1133" w:name="_Toc143443786"/>
            <w:bookmarkStart w:id="1134" w:name="_Toc2715"/>
            <w:bookmarkStart w:id="1135" w:name="_Toc9976"/>
            <w:r>
              <w:rPr>
                <w:rFonts w:ascii="仿宋" w:hAnsi="仿宋" w:eastAsia="仿宋" w:cs="仿宋"/>
                <w:b w:val="0"/>
                <w:color w:val="000000" w:themeColor="text1"/>
                <w:sz w:val="28"/>
                <w:szCs w:val="28"/>
                <w14:textFill>
                  <w14:solidFill>
                    <w14:schemeClr w14:val="tx1"/>
                  </w14:solidFill>
                </w14:textFill>
              </w:rPr>
              <w:t>投标有效期</w:t>
            </w:r>
            <w:bookmarkEnd w:id="1132"/>
            <w:bookmarkEnd w:id="1133"/>
            <w:bookmarkEnd w:id="1134"/>
            <w:bookmarkEnd w:id="1135"/>
          </w:p>
        </w:tc>
        <w:tc>
          <w:tcPr>
            <w:tcW w:w="4418"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rPr>
                <w:rFonts w:hint="default" w:ascii="仿宋" w:hAnsi="仿宋" w:eastAsia="仿宋" w:cs="仿宋"/>
                <w:b w:val="0"/>
                <w:color w:val="auto"/>
                <w:sz w:val="28"/>
                <w:szCs w:val="28"/>
              </w:rPr>
            </w:pPr>
            <w:bookmarkStart w:id="1136" w:name="_Toc14259"/>
            <w:bookmarkEnd w:id="1136"/>
            <w:bookmarkStart w:id="1137" w:name="_Toc6542"/>
            <w:bookmarkEnd w:id="1137"/>
            <w:bookmarkStart w:id="1138" w:name="_Toc26725"/>
            <w:bookmarkEnd w:id="1138"/>
            <w:bookmarkStart w:id="1139" w:name="_Toc22459"/>
            <w:bookmarkEnd w:id="1139"/>
            <w:bookmarkStart w:id="1140" w:name="_Toc12806"/>
            <w:bookmarkEnd w:id="1140"/>
            <w:bookmarkStart w:id="1141" w:name="_Toc28525"/>
            <w:bookmarkEnd w:id="1141"/>
            <w:bookmarkStart w:id="1142" w:name="_Toc7313"/>
            <w:bookmarkStart w:id="1143" w:name="_Toc143443787"/>
            <w:bookmarkStart w:id="1144" w:name="_Toc29902"/>
            <w:bookmarkStart w:id="1145" w:name="_Toc144907764"/>
            <w:r>
              <w:rPr>
                <w:rFonts w:hint="eastAsia" w:ascii="仿宋" w:hAnsi="仿宋" w:eastAsia="仿宋" w:cs="仿宋"/>
                <w:b w:val="0"/>
                <w:color w:val="auto"/>
                <w:sz w:val="28"/>
                <w:szCs w:val="28"/>
                <w:lang w:val="en-US" w:eastAsia="zh-CN"/>
              </w:rPr>
              <w:t>90</w:t>
            </w:r>
            <w:r>
              <w:rPr>
                <w:rFonts w:ascii="仿宋" w:hAnsi="仿宋" w:eastAsia="仿宋" w:cs="仿宋"/>
                <w:b w:val="0"/>
                <w:color w:val="auto"/>
                <w:sz w:val="28"/>
                <w:szCs w:val="28"/>
              </w:rPr>
              <w:t>日</w:t>
            </w:r>
            <w:bookmarkEnd w:id="1142"/>
            <w:bookmarkEnd w:id="1143"/>
            <w:bookmarkEnd w:id="1144"/>
            <w:bookmarkEnd w:id="1145"/>
          </w:p>
        </w:tc>
        <w:tc>
          <w:tcPr>
            <w:tcW w:w="1701" w:type="dxa"/>
            <w:tcBorders>
              <w:top w:val="single" w:color="000000" w:sz="4" w:space="0"/>
              <w:left w:val="single" w:color="000000" w:sz="4" w:space="0"/>
              <w:bottom w:val="single" w:color="000000" w:sz="4" w:space="0"/>
              <w:right w:val="single" w:color="000000" w:sz="4" w:space="0"/>
            </w:tcBorders>
            <w:vAlign w:val="center"/>
          </w:tcPr>
          <w:p>
            <w:pPr>
              <w:pStyle w:val="2"/>
              <w:spacing w:line="440" w:lineRule="exact"/>
              <w:ind w:left="6" w:right="-109" w:rightChars="-52" w:hanging="6"/>
              <w:jc w:val="center"/>
              <w:rPr>
                <w:rFonts w:hint="default" w:ascii="仿宋" w:hAnsi="仿宋" w:eastAsia="仿宋" w:cs="仿宋"/>
                <w:b w:val="0"/>
                <w:color w:val="000000" w:themeColor="text1"/>
                <w:sz w:val="28"/>
                <w:szCs w:val="28"/>
                <w14:textFill>
                  <w14:solidFill>
                    <w14:schemeClr w14:val="tx1"/>
                  </w14:solidFill>
                </w14:textFill>
              </w:rPr>
            </w:pPr>
          </w:p>
        </w:tc>
      </w:tr>
    </w:tbl>
    <w:p>
      <w:pPr>
        <w:pStyle w:val="2"/>
        <w:numPr>
          <w:ilvl w:val="0"/>
          <w:numId w:val="1"/>
        </w:numPr>
        <w:spacing w:line="440" w:lineRule="exact"/>
        <w:ind w:right="-109" w:rightChars="-52"/>
        <w:rPr>
          <w:rFonts w:hint="default" w:ascii="仿宋" w:hAnsi="仿宋" w:eastAsia="仿宋" w:cs="仿宋"/>
          <w:color w:val="000000" w:themeColor="text1"/>
          <w:sz w:val="28"/>
          <w:szCs w:val="28"/>
          <w14:textFill>
            <w14:solidFill>
              <w14:schemeClr w14:val="tx1"/>
            </w14:solidFill>
          </w14:textFill>
        </w:rPr>
      </w:pPr>
      <w:bookmarkStart w:id="1146" w:name="_Toc3823"/>
      <w:bookmarkEnd w:id="1146"/>
      <w:bookmarkStart w:id="1147" w:name="_Toc18544"/>
      <w:bookmarkEnd w:id="1147"/>
      <w:bookmarkStart w:id="1148" w:name="_Toc26515"/>
      <w:bookmarkEnd w:id="1148"/>
      <w:bookmarkStart w:id="1149" w:name="_Toc26176"/>
      <w:bookmarkEnd w:id="1149"/>
      <w:bookmarkStart w:id="1150" w:name="_Toc17903"/>
      <w:bookmarkEnd w:id="1150"/>
      <w:bookmarkStart w:id="1151" w:name="_Toc9271"/>
      <w:bookmarkEnd w:id="1151"/>
      <w:bookmarkStart w:id="1152" w:name="_Toc14350"/>
      <w:bookmarkEnd w:id="1152"/>
      <w:bookmarkStart w:id="1153" w:name="_Toc9351"/>
      <w:bookmarkEnd w:id="1153"/>
      <w:bookmarkStart w:id="1154" w:name="_Toc11938"/>
      <w:bookmarkStart w:id="1155" w:name="_Toc143443788"/>
      <w:bookmarkStart w:id="1156" w:name="_Toc7100"/>
      <w:bookmarkStart w:id="1157" w:name="_Toc144907765"/>
      <w:r>
        <w:rPr>
          <w:rFonts w:ascii="仿宋" w:hAnsi="仿宋" w:eastAsia="仿宋" w:cs="仿宋"/>
          <w:color w:val="000000" w:themeColor="text1"/>
          <w:sz w:val="28"/>
          <w:szCs w:val="28"/>
          <w14:textFill>
            <w14:solidFill>
              <w14:schemeClr w14:val="tx1"/>
            </w14:solidFill>
          </w14:textFill>
        </w:rPr>
        <w:t>评分细则详细评审</w:t>
      </w:r>
      <w:bookmarkEnd w:id="1154"/>
      <w:bookmarkEnd w:id="1155"/>
      <w:bookmarkEnd w:id="1156"/>
      <w:bookmarkEnd w:id="1157"/>
    </w:p>
    <w:p>
      <w:pPr>
        <w:spacing w:line="440" w:lineRule="exact"/>
        <w:ind w:left="6" w:right="-109" w:rightChars="-52" w:firstLine="560" w:firstLineChars="200"/>
        <w:rPr>
          <w:rFonts w:ascii="仿宋" w:hAnsi="仿宋" w:eastAsia="仿宋" w:cs="仿宋"/>
          <w:bCs/>
          <w:color w:val="000000" w:themeColor="text1"/>
          <w:kern w:val="44"/>
          <w:sz w:val="28"/>
          <w:szCs w:val="28"/>
          <w14:textFill>
            <w14:solidFill>
              <w14:schemeClr w14:val="tx1"/>
            </w14:solidFill>
          </w14:textFill>
        </w:rPr>
      </w:pPr>
      <w:r>
        <w:rPr>
          <w:rFonts w:hint="eastAsia" w:ascii="仿宋" w:hAnsi="仿宋" w:eastAsia="仿宋" w:cs="仿宋"/>
          <w:bCs/>
          <w:color w:val="000000" w:themeColor="text1"/>
          <w:kern w:val="44"/>
          <w:sz w:val="28"/>
          <w:szCs w:val="28"/>
          <w14:textFill>
            <w14:solidFill>
              <w14:schemeClr w14:val="tx1"/>
            </w14:solidFill>
          </w14:textFill>
        </w:rPr>
        <w:t>经初步评审合格的磋商响应文件，磋商小组对其作进一步评审、比较，并量化打分，总分为100 分。</w:t>
      </w:r>
    </w:p>
    <w:p>
      <w:pPr>
        <w:spacing w:line="440" w:lineRule="exact"/>
        <w:ind w:left="6" w:right="-109" w:rightChars="-52" w:hanging="6"/>
        <w:rPr>
          <w:rFonts w:ascii="仿宋" w:hAnsi="仿宋" w:eastAsia="仿宋" w:cs="仿宋"/>
          <w:bCs/>
          <w:color w:val="auto"/>
          <w:kern w:val="44"/>
          <w:sz w:val="28"/>
          <w:szCs w:val="28"/>
        </w:rPr>
      </w:pPr>
      <w:r>
        <w:rPr>
          <w:rFonts w:hint="eastAsia" w:ascii="仿宋" w:hAnsi="仿宋" w:eastAsia="仿宋" w:cs="仿宋"/>
          <w:b/>
          <w:color w:val="000000" w:themeColor="text1"/>
          <w:kern w:val="44"/>
          <w:sz w:val="28"/>
          <w:szCs w:val="28"/>
          <w14:textFill>
            <w14:solidFill>
              <w14:schemeClr w14:val="tx1"/>
            </w14:solidFill>
          </w14:textFill>
        </w:rPr>
        <w:t>商务标</w:t>
      </w:r>
      <w:r>
        <w:rPr>
          <w:rFonts w:hint="eastAsia" w:ascii="仿宋" w:hAnsi="仿宋" w:eastAsia="仿宋" w:cs="仿宋"/>
          <w:b/>
          <w:color w:val="auto"/>
          <w:kern w:val="44"/>
          <w:sz w:val="28"/>
          <w:szCs w:val="28"/>
        </w:rPr>
        <w:t>：</w:t>
      </w:r>
      <w:r>
        <w:rPr>
          <w:rFonts w:hint="eastAsia" w:ascii="仿宋" w:hAnsi="仿宋" w:eastAsia="仿宋" w:cs="仿宋"/>
          <w:b/>
          <w:color w:val="auto"/>
          <w:kern w:val="44"/>
          <w:sz w:val="28"/>
          <w:szCs w:val="28"/>
          <w:lang w:val="en-US" w:eastAsia="zh-CN"/>
        </w:rPr>
        <w:t>10</w:t>
      </w:r>
      <w:r>
        <w:rPr>
          <w:rFonts w:hint="eastAsia" w:ascii="仿宋" w:hAnsi="仿宋" w:eastAsia="仿宋" w:cs="仿宋"/>
          <w:b/>
          <w:color w:val="auto"/>
          <w:kern w:val="44"/>
          <w:sz w:val="28"/>
          <w:szCs w:val="28"/>
        </w:rPr>
        <w:t>分；</w:t>
      </w:r>
    </w:p>
    <w:tbl>
      <w:tblPr>
        <w:tblStyle w:val="29"/>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00"/>
        <w:gridCol w:w="8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1500" w:type="dxa"/>
            <w:shd w:val="clear" w:color="auto" w:fill="auto"/>
            <w:vAlign w:val="center"/>
          </w:tcPr>
          <w:p>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评分项目</w:t>
            </w:r>
          </w:p>
        </w:tc>
        <w:tc>
          <w:tcPr>
            <w:tcW w:w="8103" w:type="dxa"/>
            <w:shd w:val="clear" w:color="auto" w:fill="auto"/>
            <w:vAlign w:val="center"/>
          </w:tcPr>
          <w:p>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评标内容及标准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5" w:hRule="atLeast"/>
          <w:jc w:val="center"/>
        </w:trPr>
        <w:tc>
          <w:tcPr>
            <w:tcW w:w="1500" w:type="dxa"/>
            <w:vAlign w:val="center"/>
          </w:tcPr>
          <w:p>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投标报价</w:t>
            </w:r>
          </w:p>
          <w:p>
            <w:pPr>
              <w:autoSpaceDE w:val="0"/>
              <w:autoSpaceDN w:val="0"/>
              <w:adjustRightInd w:val="0"/>
              <w:snapToGrid w:val="0"/>
              <w:spacing w:line="440" w:lineRule="exact"/>
              <w:ind w:left="6" w:right="-109" w:rightChars="-52" w:hanging="6"/>
              <w:jc w:val="center"/>
              <w:rPr>
                <w:rFonts w:ascii="仿宋" w:hAnsi="仿宋" w:eastAsia="仿宋" w:cs="仿宋"/>
                <w:bCs/>
                <w:color w:val="auto"/>
                <w:sz w:val="28"/>
                <w:szCs w:val="28"/>
                <w:lang w:val="zh-CN"/>
              </w:rPr>
            </w:pPr>
            <w:r>
              <w:rPr>
                <w:rFonts w:hint="eastAsia" w:ascii="仿宋" w:hAnsi="仿宋" w:eastAsia="仿宋" w:cs="仿宋"/>
                <w:bCs/>
                <w:color w:val="auto"/>
                <w:sz w:val="28"/>
                <w:szCs w:val="28"/>
                <w:lang w:val="zh-CN"/>
              </w:rPr>
              <w:t>（</w:t>
            </w:r>
            <w:r>
              <w:rPr>
                <w:rFonts w:hint="eastAsia" w:ascii="仿宋" w:hAnsi="仿宋" w:eastAsia="仿宋" w:cs="仿宋"/>
                <w:color w:val="auto"/>
                <w:sz w:val="28"/>
                <w:szCs w:val="28"/>
                <w:lang w:val="en-US" w:eastAsia="zh-CN"/>
              </w:rPr>
              <w:t>10</w:t>
            </w:r>
            <w:r>
              <w:rPr>
                <w:rFonts w:hint="eastAsia" w:ascii="仿宋" w:hAnsi="仿宋" w:eastAsia="仿宋" w:cs="仿宋"/>
                <w:bCs/>
                <w:color w:val="auto"/>
                <w:sz w:val="28"/>
                <w:szCs w:val="28"/>
                <w:lang w:val="zh-CN"/>
              </w:rPr>
              <w:t>分）</w:t>
            </w:r>
          </w:p>
        </w:tc>
        <w:tc>
          <w:tcPr>
            <w:tcW w:w="8103" w:type="dxa"/>
            <w:vAlign w:val="center"/>
          </w:tcPr>
          <w:p>
            <w:pPr>
              <w:autoSpaceDE w:val="0"/>
              <w:autoSpaceDN w:val="0"/>
              <w:adjustRightInd w:val="0"/>
              <w:snapToGrid w:val="0"/>
              <w:spacing w:line="360" w:lineRule="exact"/>
              <w:ind w:left="6" w:right="48" w:rightChars="23" w:hanging="6"/>
              <w:rPr>
                <w:rFonts w:ascii="仿宋" w:hAnsi="仿宋" w:eastAsia="仿宋" w:cs="仿宋"/>
                <w:color w:val="auto"/>
                <w:sz w:val="28"/>
                <w:szCs w:val="28"/>
              </w:rPr>
            </w:pPr>
            <w:r>
              <w:rPr>
                <w:rFonts w:hint="eastAsia" w:ascii="仿宋" w:hAnsi="仿宋" w:eastAsia="仿宋" w:cs="仿宋"/>
                <w:color w:val="auto"/>
                <w:sz w:val="28"/>
                <w:szCs w:val="28"/>
                <w:lang w:val="en-US" w:eastAsia="zh-CN"/>
              </w:rPr>
              <w:t>价格分计算</w:t>
            </w:r>
            <w:r>
              <w:rPr>
                <w:rFonts w:hint="eastAsia" w:ascii="仿宋" w:hAnsi="仿宋" w:eastAsia="仿宋" w:cs="仿宋"/>
                <w:color w:val="auto"/>
                <w:sz w:val="28"/>
                <w:szCs w:val="28"/>
                <w:lang w:val="en"/>
              </w:rPr>
              <w:t>应当采用低价优先法计算</w:t>
            </w:r>
            <w:r>
              <w:rPr>
                <w:rFonts w:hint="eastAsia" w:ascii="仿宋" w:hAnsi="仿宋" w:eastAsia="仿宋" w:cs="仿宋"/>
                <w:color w:val="auto"/>
                <w:sz w:val="28"/>
                <w:szCs w:val="28"/>
              </w:rPr>
              <w:t>，</w:t>
            </w:r>
            <w:r>
              <w:rPr>
                <w:rFonts w:hint="eastAsia" w:ascii="仿宋" w:hAnsi="仿宋" w:eastAsia="仿宋" w:cs="仿宋"/>
                <w:color w:val="auto"/>
                <w:sz w:val="28"/>
                <w:szCs w:val="28"/>
                <w:lang w:val="en"/>
              </w:rPr>
              <w:t>即满足磋商文件要求且投标价格最低的投标报价为评标基准价，其价格分为满分</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分</w:t>
            </w:r>
            <w:r>
              <w:rPr>
                <w:rFonts w:hint="eastAsia" w:ascii="仿宋" w:hAnsi="仿宋" w:eastAsia="仿宋" w:cs="仿宋"/>
                <w:color w:val="auto"/>
                <w:sz w:val="28"/>
                <w:szCs w:val="28"/>
                <w:lang w:val="en"/>
              </w:rPr>
              <w:t>。其他投标供应商的价格分统一按照下列公式计算：</w:t>
            </w:r>
            <w:r>
              <w:rPr>
                <w:rFonts w:hint="eastAsia" w:ascii="仿宋" w:hAnsi="仿宋" w:eastAsia="仿宋" w:cs="仿宋"/>
                <w:color w:val="auto"/>
                <w:sz w:val="28"/>
                <w:szCs w:val="28"/>
              </w:rPr>
              <w:t>投标报价得分＝（评标基准价/投标报价）×</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％×100。</w:t>
            </w:r>
          </w:p>
        </w:tc>
      </w:tr>
    </w:tbl>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br w:type="page"/>
      </w:r>
    </w:p>
    <w:p>
      <w:pPr>
        <w:pStyle w:val="3"/>
        <w:spacing w:before="0" w:after="0" w:line="440" w:lineRule="exact"/>
        <w:rPr>
          <w:rFonts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技术标</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分</w:t>
      </w:r>
    </w:p>
    <w:tbl>
      <w:tblPr>
        <w:tblStyle w:val="29"/>
        <w:tblpPr w:leftFromText="180" w:rightFromText="180" w:vertAnchor="text" w:horzAnchor="page" w:tblpXSpec="center" w:tblpY="353"/>
        <w:tblOverlap w:val="never"/>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8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ind w:left="6" w:right="-109" w:rightChars="-52" w:hanging="6"/>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评分内容</w:t>
            </w:r>
          </w:p>
        </w:tc>
        <w:tc>
          <w:tcPr>
            <w:tcW w:w="805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ind w:right="-109" w:rightChars="-52"/>
              <w:jc w:val="center"/>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lang w:val="en-US" w:eastAsia="zh-CN"/>
              </w:rPr>
            </w:pPr>
            <w:r>
              <w:rPr>
                <w:rFonts w:hint="eastAsia" w:ascii="仿宋" w:hAnsi="仿宋" w:eastAsia="仿宋" w:cs="仿宋"/>
                <w:sz w:val="28"/>
                <w:szCs w:val="28"/>
                <w:highlight w:val="none"/>
                <w:vertAlign w:val="baseline"/>
                <w:lang w:val="en-US" w:eastAsia="zh-CN"/>
              </w:rPr>
              <w:t>项目组成人员</w:t>
            </w:r>
          </w:p>
          <w:p>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仿宋" w:hAnsi="仿宋" w:eastAsia="仿宋" w:cs="仿宋"/>
                <w:kern w:val="2"/>
                <w:sz w:val="28"/>
                <w:szCs w:val="28"/>
                <w:highlight w:val="none"/>
                <w:vertAlign w:val="baseline"/>
                <w:lang w:val="en-US" w:eastAsia="zh-CN" w:bidi="ar-SA"/>
              </w:rPr>
            </w:pPr>
            <w:r>
              <w:rPr>
                <w:rFonts w:hint="eastAsia" w:ascii="仿宋" w:hAnsi="仿宋" w:eastAsia="仿宋" w:cs="仿宋"/>
                <w:sz w:val="28"/>
                <w:szCs w:val="28"/>
                <w:highlight w:val="none"/>
                <w:vertAlign w:val="baseline"/>
                <w:lang w:val="en-US" w:eastAsia="zh-CN"/>
              </w:rPr>
              <w:t>（15分）</w:t>
            </w:r>
          </w:p>
        </w:tc>
        <w:tc>
          <w:tcPr>
            <w:tcW w:w="805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供应商拟派项目组成人员，每提供一个得5分，满分15分。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注：提供有关证明材料。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采购需求响应</w:t>
            </w:r>
          </w:p>
          <w:p>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（20分）</w:t>
            </w:r>
          </w:p>
        </w:tc>
        <w:tc>
          <w:tcPr>
            <w:tcW w:w="8058" w:type="dxa"/>
            <w:tcBorders>
              <w:top w:val="single" w:color="auto" w:sz="4" w:space="0"/>
              <w:left w:val="nil"/>
              <w:bottom w:val="single" w:color="auto" w:sz="4" w:space="0"/>
              <w:right w:val="single" w:color="auto" w:sz="4" w:space="0"/>
            </w:tcBorders>
            <w:noWrap w:val="0"/>
            <w:vAlign w:val="center"/>
          </w:tcPr>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default"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供应商完全响应采购需求，提供采购需求服务内容明确的所有技术服务内容，并保障技术服务工作顺利实施。提供承诺的，得20分；未提供承诺的，不得分。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default"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注：提供承诺，格式自拟。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服务方案</w:t>
            </w:r>
          </w:p>
          <w:p>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val="en-US" w:eastAsia="zh-CN"/>
              </w:rPr>
              <w:t>（40分）</w:t>
            </w:r>
          </w:p>
        </w:tc>
        <w:tc>
          <w:tcPr>
            <w:tcW w:w="8058" w:type="dxa"/>
            <w:tcBorders>
              <w:top w:val="single" w:color="auto" w:sz="4" w:space="0"/>
              <w:left w:val="nil"/>
              <w:bottom w:val="single" w:color="auto" w:sz="4" w:space="0"/>
              <w:right w:val="single" w:color="auto" w:sz="4" w:space="0"/>
            </w:tcBorders>
            <w:noWrap w:val="0"/>
            <w:vAlign w:val="center"/>
          </w:tcPr>
          <w:p>
            <w:pPr>
              <w:pStyle w:val="2"/>
              <w:spacing w:line="440" w:lineRule="exact"/>
              <w:ind w:firstLine="560" w:firstLineChars="200"/>
              <w:rPr>
                <w:rFonts w:hint="default" w:ascii="仿宋" w:hAnsi="仿宋" w:eastAsia="仿宋" w:cs="仿宋"/>
                <w:b w:val="0"/>
                <w:color w:val="000000"/>
                <w:sz w:val="28"/>
                <w:szCs w:val="28"/>
              </w:rPr>
            </w:pPr>
            <w:r>
              <w:rPr>
                <w:rFonts w:hint="eastAsia" w:ascii="仿宋" w:hAnsi="仿宋" w:eastAsia="仿宋" w:cs="仿宋"/>
                <w:b w:val="0"/>
                <w:color w:val="000000"/>
                <w:sz w:val="28"/>
                <w:szCs w:val="28"/>
              </w:rPr>
              <w:t>1、项目理解：</w:t>
            </w:r>
            <w:r>
              <w:rPr>
                <w:rFonts w:ascii="仿宋" w:hAnsi="仿宋" w:eastAsia="仿宋" w:cs="仿宋"/>
                <w:b w:val="0"/>
                <w:color w:val="000000"/>
                <w:sz w:val="28"/>
                <w:szCs w:val="28"/>
              </w:rPr>
              <w:t>针对供应商提供的对项目采购需求要求的</w:t>
            </w:r>
            <w:r>
              <w:rPr>
                <w:rFonts w:hint="eastAsia" w:ascii="仿宋" w:hAnsi="仿宋" w:eastAsia="仿宋" w:cs="仿宋"/>
                <w:b w:val="0"/>
                <w:color w:val="000000"/>
                <w:sz w:val="28"/>
                <w:szCs w:val="28"/>
                <w:lang w:val="en-US" w:eastAsia="zh-CN"/>
              </w:rPr>
              <w:t>技术服务内容</w:t>
            </w:r>
            <w:r>
              <w:rPr>
                <w:rFonts w:ascii="仿宋" w:hAnsi="仿宋" w:eastAsia="仿宋" w:cs="仿宋"/>
                <w:b w:val="0"/>
                <w:color w:val="000000"/>
                <w:sz w:val="28"/>
                <w:szCs w:val="28"/>
              </w:rPr>
              <w:t>的理解情况，</w:t>
            </w:r>
            <w:r>
              <w:rPr>
                <w:rFonts w:hint="eastAsia" w:ascii="仿宋" w:hAnsi="仿宋" w:eastAsia="仿宋" w:cs="仿宋"/>
                <w:b w:val="0"/>
                <w:color w:val="000000"/>
                <w:sz w:val="28"/>
                <w:szCs w:val="28"/>
                <w:lang w:val="en-US" w:eastAsia="zh-CN"/>
              </w:rPr>
              <w:t>对项目实施背景</w:t>
            </w:r>
            <w:r>
              <w:rPr>
                <w:rFonts w:ascii="仿宋" w:hAnsi="仿宋" w:eastAsia="仿宋" w:cs="仿宋"/>
                <w:b w:val="0"/>
                <w:color w:val="000000"/>
                <w:sz w:val="28"/>
                <w:szCs w:val="28"/>
              </w:rPr>
              <w:t>描述是否清晰进行综合评审。</w:t>
            </w:r>
          </w:p>
          <w:p>
            <w:pPr>
              <w:pStyle w:val="2"/>
              <w:spacing w:line="440" w:lineRule="exact"/>
              <w:ind w:firstLine="560" w:firstLineChars="200"/>
              <w:rPr>
                <w:rFonts w:hint="default" w:ascii="仿宋" w:hAnsi="仿宋" w:eastAsia="仿宋" w:cs="仿宋"/>
                <w:b w:val="0"/>
                <w:color w:val="000000"/>
                <w:sz w:val="28"/>
                <w:szCs w:val="28"/>
              </w:rPr>
            </w:pPr>
            <w:r>
              <w:rPr>
                <w:rFonts w:ascii="仿宋" w:hAnsi="仿宋" w:eastAsia="仿宋" w:cs="仿宋"/>
                <w:b w:val="0"/>
                <w:color w:val="000000"/>
                <w:sz w:val="28"/>
                <w:szCs w:val="28"/>
              </w:rPr>
              <w:t>（1）项目理解深刻，</w:t>
            </w:r>
            <w:r>
              <w:rPr>
                <w:rFonts w:hint="eastAsia" w:ascii="仿宋" w:hAnsi="仿宋" w:eastAsia="仿宋" w:cs="仿宋"/>
                <w:b w:val="0"/>
                <w:color w:val="000000"/>
                <w:sz w:val="28"/>
                <w:szCs w:val="28"/>
                <w:lang w:val="en-US" w:eastAsia="zh-CN"/>
              </w:rPr>
              <w:t>项目实施背景</w:t>
            </w:r>
            <w:r>
              <w:rPr>
                <w:rFonts w:ascii="仿宋" w:hAnsi="仿宋" w:eastAsia="仿宋" w:cs="仿宋"/>
                <w:b w:val="0"/>
                <w:color w:val="000000"/>
                <w:sz w:val="28"/>
                <w:szCs w:val="28"/>
              </w:rPr>
              <w:t>描述清晰，得</w:t>
            </w:r>
            <w:r>
              <w:rPr>
                <w:rFonts w:hint="eastAsia" w:ascii="仿宋" w:hAnsi="仿宋" w:eastAsia="仿宋" w:cs="仿宋"/>
                <w:b w:val="0"/>
                <w:color w:val="000000"/>
                <w:sz w:val="28"/>
                <w:szCs w:val="28"/>
                <w:lang w:val="en-US" w:eastAsia="zh-CN"/>
              </w:rPr>
              <w:t>5</w:t>
            </w:r>
            <w:r>
              <w:rPr>
                <w:rFonts w:ascii="仿宋" w:hAnsi="仿宋" w:eastAsia="仿宋" w:cs="仿宋"/>
                <w:b w:val="0"/>
                <w:color w:val="000000"/>
                <w:sz w:val="28"/>
                <w:szCs w:val="28"/>
              </w:rPr>
              <w:t>分；</w:t>
            </w:r>
          </w:p>
          <w:p>
            <w:pPr>
              <w:pStyle w:val="2"/>
              <w:spacing w:line="440" w:lineRule="exact"/>
              <w:ind w:firstLine="560" w:firstLineChars="200"/>
              <w:rPr>
                <w:rFonts w:hint="default" w:ascii="仿宋" w:hAnsi="仿宋" w:eastAsia="仿宋" w:cs="仿宋"/>
                <w:b w:val="0"/>
                <w:color w:val="000000"/>
                <w:sz w:val="28"/>
                <w:szCs w:val="28"/>
              </w:rPr>
            </w:pPr>
            <w:r>
              <w:rPr>
                <w:rFonts w:ascii="仿宋" w:hAnsi="仿宋" w:eastAsia="仿宋" w:cs="仿宋"/>
                <w:b w:val="0"/>
                <w:color w:val="000000"/>
                <w:sz w:val="28"/>
                <w:szCs w:val="28"/>
              </w:rPr>
              <w:t>（2）项目理解较为深刻，</w:t>
            </w:r>
            <w:r>
              <w:rPr>
                <w:rFonts w:hint="eastAsia" w:ascii="仿宋" w:hAnsi="仿宋" w:eastAsia="仿宋" w:cs="仿宋"/>
                <w:b w:val="0"/>
                <w:color w:val="000000"/>
                <w:sz w:val="28"/>
                <w:szCs w:val="28"/>
                <w:lang w:val="en-US" w:eastAsia="zh-CN"/>
              </w:rPr>
              <w:t>项目实施背景</w:t>
            </w:r>
            <w:r>
              <w:rPr>
                <w:rFonts w:ascii="仿宋" w:hAnsi="仿宋" w:eastAsia="仿宋" w:cs="仿宋"/>
                <w:b w:val="0"/>
                <w:color w:val="000000"/>
                <w:sz w:val="28"/>
                <w:szCs w:val="28"/>
              </w:rPr>
              <w:t>描述较为清晰，得3分；</w:t>
            </w:r>
          </w:p>
          <w:p>
            <w:pPr>
              <w:pStyle w:val="2"/>
              <w:spacing w:line="440" w:lineRule="exact"/>
              <w:ind w:firstLine="560" w:firstLineChars="200"/>
              <w:rPr>
                <w:rFonts w:hint="default" w:ascii="仿宋" w:hAnsi="仿宋" w:eastAsia="仿宋" w:cs="仿宋"/>
                <w:b w:val="0"/>
                <w:color w:val="000000"/>
                <w:sz w:val="28"/>
                <w:szCs w:val="28"/>
              </w:rPr>
            </w:pPr>
            <w:r>
              <w:rPr>
                <w:rFonts w:ascii="仿宋" w:hAnsi="仿宋" w:eastAsia="仿宋" w:cs="仿宋"/>
                <w:b w:val="0"/>
                <w:color w:val="000000"/>
                <w:sz w:val="28"/>
                <w:szCs w:val="28"/>
              </w:rPr>
              <w:t>（3）项目理解不够，</w:t>
            </w:r>
            <w:r>
              <w:rPr>
                <w:rFonts w:hint="eastAsia" w:ascii="仿宋" w:hAnsi="仿宋" w:eastAsia="仿宋" w:cs="仿宋"/>
                <w:b w:val="0"/>
                <w:color w:val="000000"/>
                <w:sz w:val="28"/>
                <w:szCs w:val="28"/>
                <w:lang w:val="en-US" w:eastAsia="zh-CN"/>
              </w:rPr>
              <w:t>项目实施背景</w:t>
            </w:r>
            <w:r>
              <w:rPr>
                <w:rFonts w:ascii="仿宋" w:hAnsi="仿宋" w:eastAsia="仿宋" w:cs="仿宋"/>
                <w:b w:val="0"/>
                <w:color w:val="000000"/>
                <w:sz w:val="28"/>
                <w:szCs w:val="28"/>
              </w:rPr>
              <w:t>描述不清晰，得1分；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ascii="仿宋" w:hAnsi="仿宋" w:eastAsia="仿宋" w:cs="仿宋"/>
                <w:b w:val="0"/>
                <w:color w:val="000000"/>
                <w:sz w:val="28"/>
                <w:szCs w:val="28"/>
              </w:rPr>
              <w:t>（4）未提供相应内容的，得0分。</w:t>
            </w:r>
          </w:p>
          <w:p>
            <w:pPr>
              <w:pStyle w:val="2"/>
              <w:spacing w:line="440" w:lineRule="exact"/>
              <w:ind w:firstLine="560" w:firstLineChars="200"/>
              <w:rPr>
                <w:rFonts w:hint="default" w:ascii="仿宋" w:hAnsi="仿宋" w:eastAsia="仿宋" w:cs="仿宋"/>
                <w:b w:val="0"/>
                <w:color w:val="000000"/>
                <w:sz w:val="28"/>
                <w:szCs w:val="28"/>
              </w:rPr>
            </w:pPr>
            <w:r>
              <w:rPr>
                <w:rFonts w:hint="eastAsia" w:ascii="仿宋" w:hAnsi="仿宋" w:eastAsia="仿宋" w:cs="仿宋"/>
                <w:b w:val="0"/>
                <w:color w:val="000000"/>
                <w:sz w:val="28"/>
                <w:szCs w:val="28"/>
                <w:lang w:val="en-US" w:eastAsia="zh-CN"/>
              </w:rPr>
              <w:t>2</w:t>
            </w:r>
            <w:r>
              <w:rPr>
                <w:rFonts w:hint="eastAsia" w:ascii="仿宋" w:hAnsi="仿宋" w:eastAsia="仿宋" w:cs="仿宋"/>
                <w:b w:val="0"/>
                <w:color w:val="000000"/>
                <w:sz w:val="28"/>
                <w:szCs w:val="28"/>
              </w:rPr>
              <w:t>、项目</w:t>
            </w:r>
            <w:r>
              <w:rPr>
                <w:rFonts w:hint="eastAsia" w:ascii="仿宋" w:hAnsi="仿宋" w:eastAsia="仿宋" w:cs="仿宋"/>
                <w:b w:val="0"/>
                <w:color w:val="000000"/>
                <w:sz w:val="28"/>
                <w:szCs w:val="28"/>
                <w:lang w:val="en-US" w:eastAsia="zh-CN"/>
              </w:rPr>
              <w:t>特征</w:t>
            </w:r>
            <w:r>
              <w:rPr>
                <w:rFonts w:hint="eastAsia" w:ascii="仿宋" w:hAnsi="仿宋" w:eastAsia="仿宋" w:cs="仿宋"/>
                <w:b w:val="0"/>
                <w:color w:val="000000"/>
                <w:sz w:val="28"/>
                <w:szCs w:val="28"/>
              </w:rPr>
              <w:t>：</w:t>
            </w:r>
            <w:r>
              <w:rPr>
                <w:rFonts w:ascii="仿宋" w:hAnsi="仿宋" w:eastAsia="仿宋" w:cs="仿宋"/>
                <w:b w:val="0"/>
                <w:color w:val="000000"/>
                <w:sz w:val="28"/>
                <w:szCs w:val="28"/>
              </w:rPr>
              <w:t>针对供应商提供的</w:t>
            </w:r>
            <w:r>
              <w:rPr>
                <w:rFonts w:hint="eastAsia" w:ascii="仿宋" w:hAnsi="仿宋" w:eastAsia="仿宋" w:cs="仿宋"/>
                <w:b w:val="0"/>
                <w:color w:val="000000"/>
                <w:sz w:val="28"/>
                <w:szCs w:val="28"/>
              </w:rPr>
              <w:t>对项目的特点、主要任务、重点和难点等方面内容说明是否充分合理</w:t>
            </w:r>
            <w:r>
              <w:rPr>
                <w:rFonts w:ascii="仿宋" w:hAnsi="仿宋" w:eastAsia="仿宋" w:cs="仿宋"/>
                <w:b w:val="0"/>
                <w:color w:val="000000"/>
                <w:sz w:val="28"/>
                <w:szCs w:val="28"/>
              </w:rPr>
              <w:t>进行综合评审。</w:t>
            </w:r>
          </w:p>
          <w:p>
            <w:pPr>
              <w:pStyle w:val="2"/>
              <w:spacing w:line="440" w:lineRule="exact"/>
              <w:ind w:firstLine="560" w:firstLineChars="200"/>
              <w:rPr>
                <w:rFonts w:hint="default" w:ascii="仿宋" w:hAnsi="仿宋" w:eastAsia="仿宋" w:cs="仿宋"/>
                <w:b w:val="0"/>
                <w:color w:val="000000"/>
                <w:sz w:val="28"/>
                <w:szCs w:val="28"/>
              </w:rPr>
            </w:pPr>
            <w:r>
              <w:rPr>
                <w:rFonts w:ascii="仿宋" w:hAnsi="仿宋" w:eastAsia="仿宋" w:cs="仿宋"/>
                <w:b w:val="0"/>
                <w:color w:val="000000"/>
                <w:sz w:val="28"/>
                <w:szCs w:val="28"/>
              </w:rPr>
              <w:t>（1）</w:t>
            </w:r>
            <w:r>
              <w:rPr>
                <w:rFonts w:hint="eastAsia" w:ascii="仿宋" w:hAnsi="仿宋" w:eastAsia="仿宋" w:cs="仿宋"/>
                <w:b w:val="0"/>
                <w:color w:val="000000"/>
                <w:sz w:val="28"/>
                <w:szCs w:val="28"/>
              </w:rPr>
              <w:t>对项目的特点、主要任务、重点和难点等方面内容说明</w:t>
            </w:r>
            <w:r>
              <w:rPr>
                <w:rFonts w:hint="eastAsia" w:ascii="仿宋" w:hAnsi="仿宋" w:eastAsia="仿宋" w:cs="仿宋"/>
                <w:b w:val="0"/>
                <w:color w:val="000000"/>
                <w:sz w:val="28"/>
                <w:szCs w:val="28"/>
                <w:lang w:val="en-US" w:eastAsia="zh-CN"/>
              </w:rPr>
              <w:t>充分合理</w:t>
            </w:r>
            <w:r>
              <w:rPr>
                <w:rFonts w:ascii="仿宋" w:hAnsi="仿宋" w:eastAsia="仿宋" w:cs="仿宋"/>
                <w:b w:val="0"/>
                <w:color w:val="000000"/>
                <w:sz w:val="28"/>
                <w:szCs w:val="28"/>
              </w:rPr>
              <w:t>，得</w:t>
            </w:r>
            <w:r>
              <w:rPr>
                <w:rFonts w:hint="eastAsia" w:ascii="仿宋" w:hAnsi="仿宋" w:eastAsia="仿宋" w:cs="仿宋"/>
                <w:b w:val="0"/>
                <w:color w:val="000000"/>
                <w:sz w:val="28"/>
                <w:szCs w:val="28"/>
                <w:lang w:val="en-US" w:eastAsia="zh-CN"/>
              </w:rPr>
              <w:t>10</w:t>
            </w:r>
            <w:r>
              <w:rPr>
                <w:rFonts w:ascii="仿宋" w:hAnsi="仿宋" w:eastAsia="仿宋" w:cs="仿宋"/>
                <w:b w:val="0"/>
                <w:color w:val="000000"/>
                <w:sz w:val="28"/>
                <w:szCs w:val="28"/>
              </w:rPr>
              <w:t>分；</w:t>
            </w:r>
          </w:p>
          <w:p>
            <w:pPr>
              <w:pStyle w:val="2"/>
              <w:spacing w:line="440" w:lineRule="exact"/>
              <w:ind w:firstLine="560" w:firstLineChars="200"/>
              <w:rPr>
                <w:rFonts w:hint="default" w:ascii="仿宋" w:hAnsi="仿宋" w:eastAsia="仿宋" w:cs="仿宋"/>
                <w:b w:val="0"/>
                <w:color w:val="000000"/>
                <w:sz w:val="28"/>
                <w:szCs w:val="28"/>
              </w:rPr>
            </w:pPr>
            <w:r>
              <w:rPr>
                <w:rFonts w:ascii="仿宋" w:hAnsi="仿宋" w:eastAsia="仿宋" w:cs="仿宋"/>
                <w:b w:val="0"/>
                <w:color w:val="000000"/>
                <w:sz w:val="28"/>
                <w:szCs w:val="28"/>
              </w:rPr>
              <w:t>（2）</w:t>
            </w:r>
            <w:r>
              <w:rPr>
                <w:rFonts w:hint="eastAsia" w:ascii="仿宋" w:hAnsi="仿宋" w:eastAsia="仿宋" w:cs="仿宋"/>
                <w:b w:val="0"/>
                <w:color w:val="000000"/>
                <w:sz w:val="28"/>
                <w:szCs w:val="28"/>
              </w:rPr>
              <w:t>对项目的特点、主要任务、重点和难点等方面内容说明</w:t>
            </w:r>
            <w:r>
              <w:rPr>
                <w:rFonts w:hint="eastAsia" w:ascii="仿宋" w:hAnsi="仿宋" w:eastAsia="仿宋" w:cs="仿宋"/>
                <w:b w:val="0"/>
                <w:color w:val="000000"/>
                <w:sz w:val="28"/>
                <w:szCs w:val="28"/>
                <w:lang w:val="en-US" w:eastAsia="zh-CN"/>
              </w:rPr>
              <w:t>较为合理</w:t>
            </w:r>
            <w:r>
              <w:rPr>
                <w:rFonts w:ascii="仿宋" w:hAnsi="仿宋" w:eastAsia="仿宋" w:cs="仿宋"/>
                <w:b w:val="0"/>
                <w:color w:val="000000"/>
                <w:sz w:val="28"/>
                <w:szCs w:val="28"/>
              </w:rPr>
              <w:t>，得</w:t>
            </w:r>
            <w:r>
              <w:rPr>
                <w:rFonts w:hint="eastAsia" w:ascii="仿宋" w:hAnsi="仿宋" w:eastAsia="仿宋" w:cs="仿宋"/>
                <w:b w:val="0"/>
                <w:color w:val="000000"/>
                <w:sz w:val="28"/>
                <w:szCs w:val="28"/>
                <w:lang w:val="en-US" w:eastAsia="zh-CN"/>
              </w:rPr>
              <w:t>7</w:t>
            </w:r>
            <w:r>
              <w:rPr>
                <w:rFonts w:ascii="仿宋" w:hAnsi="仿宋" w:eastAsia="仿宋" w:cs="仿宋"/>
                <w:b w:val="0"/>
                <w:color w:val="000000"/>
                <w:sz w:val="28"/>
                <w:szCs w:val="28"/>
              </w:rPr>
              <w:t>分；</w:t>
            </w:r>
          </w:p>
          <w:p>
            <w:pPr>
              <w:pStyle w:val="2"/>
              <w:spacing w:line="440" w:lineRule="exact"/>
              <w:ind w:firstLine="560" w:firstLineChars="200"/>
              <w:rPr>
                <w:rFonts w:hint="default" w:ascii="仿宋" w:hAnsi="仿宋" w:eastAsia="仿宋" w:cs="仿宋"/>
                <w:b w:val="0"/>
                <w:color w:val="000000"/>
                <w:sz w:val="28"/>
                <w:szCs w:val="28"/>
              </w:rPr>
            </w:pPr>
            <w:r>
              <w:rPr>
                <w:rFonts w:ascii="仿宋" w:hAnsi="仿宋" w:eastAsia="仿宋" w:cs="仿宋"/>
                <w:b w:val="0"/>
                <w:color w:val="000000"/>
                <w:sz w:val="28"/>
                <w:szCs w:val="28"/>
              </w:rPr>
              <w:t>（3）</w:t>
            </w:r>
            <w:r>
              <w:rPr>
                <w:rFonts w:hint="eastAsia" w:ascii="仿宋" w:hAnsi="仿宋" w:eastAsia="仿宋" w:cs="仿宋"/>
                <w:b w:val="0"/>
                <w:color w:val="000000"/>
                <w:sz w:val="28"/>
                <w:szCs w:val="28"/>
              </w:rPr>
              <w:t>对项目的特点、主要任务、重点和难点等方面内容说明</w:t>
            </w:r>
            <w:r>
              <w:rPr>
                <w:rFonts w:hint="eastAsia" w:ascii="仿宋" w:hAnsi="仿宋" w:eastAsia="仿宋" w:cs="仿宋"/>
                <w:b w:val="0"/>
                <w:color w:val="000000"/>
                <w:sz w:val="28"/>
                <w:szCs w:val="28"/>
                <w:lang w:val="en-US" w:eastAsia="zh-CN"/>
              </w:rPr>
              <w:t>一般</w:t>
            </w:r>
            <w:r>
              <w:rPr>
                <w:rFonts w:ascii="仿宋" w:hAnsi="仿宋" w:eastAsia="仿宋" w:cs="仿宋"/>
                <w:b w:val="0"/>
                <w:color w:val="000000"/>
                <w:sz w:val="28"/>
                <w:szCs w:val="28"/>
              </w:rPr>
              <w:t>，得</w:t>
            </w:r>
            <w:r>
              <w:rPr>
                <w:rFonts w:hint="eastAsia" w:ascii="仿宋" w:hAnsi="仿宋" w:eastAsia="仿宋" w:cs="仿宋"/>
                <w:b w:val="0"/>
                <w:color w:val="000000"/>
                <w:sz w:val="28"/>
                <w:szCs w:val="28"/>
                <w:lang w:val="en-US" w:eastAsia="zh-CN"/>
              </w:rPr>
              <w:t>5</w:t>
            </w:r>
            <w:r>
              <w:rPr>
                <w:rFonts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ascii="仿宋" w:hAnsi="仿宋" w:eastAsia="仿宋" w:cs="仿宋"/>
                <w:b w:val="0"/>
                <w:color w:val="000000"/>
                <w:sz w:val="28"/>
                <w:szCs w:val="28"/>
              </w:rPr>
              <w:t>（4）未提供相应内容的，得0分。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default"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3</w:t>
            </w:r>
            <w:r>
              <w:rPr>
                <w:rFonts w:hint="eastAsia" w:ascii="仿宋" w:hAnsi="仿宋" w:eastAsia="仿宋" w:cs="仿宋"/>
                <w:b w:val="0"/>
                <w:color w:val="000000"/>
                <w:sz w:val="28"/>
                <w:szCs w:val="28"/>
              </w:rPr>
              <w:t>、</w:t>
            </w:r>
            <w:r>
              <w:rPr>
                <w:rFonts w:hint="eastAsia" w:ascii="仿宋" w:hAnsi="仿宋" w:eastAsia="仿宋" w:cs="仿宋"/>
                <w:b w:val="0"/>
                <w:color w:val="000000"/>
                <w:sz w:val="28"/>
                <w:szCs w:val="28"/>
                <w:lang w:val="en-US" w:eastAsia="zh-CN"/>
              </w:rPr>
              <w:t>技术</w:t>
            </w:r>
            <w:r>
              <w:rPr>
                <w:rFonts w:hint="eastAsia" w:ascii="仿宋" w:hAnsi="仿宋" w:eastAsia="仿宋" w:cs="仿宋"/>
                <w:b w:val="0"/>
                <w:color w:val="000000"/>
                <w:sz w:val="28"/>
                <w:szCs w:val="28"/>
              </w:rPr>
              <w:t>服务实施方案：</w:t>
            </w:r>
            <w:r>
              <w:rPr>
                <w:rFonts w:hint="eastAsia" w:ascii="仿宋" w:hAnsi="仿宋" w:eastAsia="仿宋" w:cs="仿宋"/>
                <w:b w:val="0"/>
                <w:color w:val="000000"/>
                <w:sz w:val="28"/>
                <w:szCs w:val="28"/>
                <w:lang w:val="en-US" w:eastAsia="zh-CN"/>
              </w:rPr>
              <w:t>针对供应商提供的技术服务实施方案是否符合实际，是否具有可行性与针对性</w:t>
            </w:r>
            <w:r>
              <w:rPr>
                <w:rFonts w:ascii="仿宋" w:hAnsi="仿宋" w:eastAsia="仿宋" w:cs="仿宋"/>
                <w:b w:val="0"/>
                <w:color w:val="000000"/>
                <w:sz w:val="28"/>
                <w:szCs w:val="28"/>
              </w:rPr>
              <w:t>进行综合评审。</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（1）培训内容符合项目实际需求，完整详细，可行性强、实用性强、针对性强，得</w:t>
            </w:r>
            <w:r>
              <w:rPr>
                <w:rFonts w:hint="eastAsia" w:ascii="仿宋" w:hAnsi="仿宋" w:eastAsia="仿宋" w:cs="仿宋"/>
                <w:b w:val="0"/>
                <w:color w:val="000000"/>
                <w:sz w:val="28"/>
                <w:szCs w:val="28"/>
                <w:lang w:val="en-US" w:eastAsia="zh-CN"/>
              </w:rPr>
              <w:t>5</w:t>
            </w:r>
            <w:r>
              <w:rPr>
                <w:rFonts w:hint="eastAsia"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（2）培训内容基本符合项目实际需求，完整详细，具有可行性、实用性和针对性，得</w:t>
            </w:r>
            <w:r>
              <w:rPr>
                <w:rFonts w:hint="eastAsia" w:ascii="仿宋" w:hAnsi="仿宋" w:eastAsia="仿宋" w:cs="仿宋"/>
                <w:b w:val="0"/>
                <w:color w:val="000000"/>
                <w:sz w:val="28"/>
                <w:szCs w:val="28"/>
                <w:lang w:val="en-US" w:eastAsia="zh-CN"/>
              </w:rPr>
              <w:t>3</w:t>
            </w:r>
            <w:r>
              <w:rPr>
                <w:rFonts w:hint="eastAsia"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（3）培训内容能够满足项目实际需求，可行性、实用性和针对性有待改善，得</w:t>
            </w:r>
            <w:r>
              <w:rPr>
                <w:rFonts w:hint="eastAsia" w:ascii="仿宋" w:hAnsi="仿宋" w:eastAsia="仿宋" w:cs="仿宋"/>
                <w:b w:val="0"/>
                <w:color w:val="000000"/>
                <w:sz w:val="28"/>
                <w:szCs w:val="28"/>
                <w:lang w:val="en-US" w:eastAsia="zh-CN"/>
              </w:rPr>
              <w:t>1</w:t>
            </w:r>
            <w:r>
              <w:rPr>
                <w:rFonts w:hint="eastAsia"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（4）未提供相应内容的，得</w:t>
            </w:r>
            <w:r>
              <w:rPr>
                <w:rFonts w:hint="eastAsia" w:ascii="仿宋" w:hAnsi="仿宋" w:eastAsia="仿宋" w:cs="仿宋"/>
                <w:b w:val="0"/>
                <w:color w:val="000000"/>
                <w:sz w:val="28"/>
                <w:szCs w:val="28"/>
                <w:lang w:val="en-US" w:eastAsia="zh-CN"/>
              </w:rPr>
              <w:t>0</w:t>
            </w:r>
            <w:r>
              <w:rPr>
                <w:rFonts w:hint="eastAsia"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4、工作安排与进度计划：</w:t>
            </w:r>
            <w:r>
              <w:rPr>
                <w:rFonts w:hint="eastAsia" w:ascii="仿宋" w:hAnsi="仿宋" w:eastAsia="仿宋" w:cs="仿宋"/>
                <w:b w:val="0"/>
                <w:color w:val="000000"/>
                <w:sz w:val="28"/>
                <w:szCs w:val="28"/>
                <w:lang w:val="en-US" w:eastAsia="zh-CN"/>
              </w:rPr>
              <w:t>针对供应商提供的</w:t>
            </w:r>
            <w:r>
              <w:rPr>
                <w:rFonts w:hint="eastAsia" w:ascii="仿宋" w:hAnsi="仿宋" w:eastAsia="仿宋" w:cs="仿宋"/>
                <w:b w:val="0"/>
                <w:color w:val="000000"/>
                <w:sz w:val="28"/>
                <w:szCs w:val="28"/>
              </w:rPr>
              <w:t>工作安排与进度计划</w:t>
            </w:r>
            <w:r>
              <w:rPr>
                <w:rFonts w:hint="eastAsia" w:ascii="仿宋" w:hAnsi="仿宋" w:eastAsia="仿宋" w:cs="仿宋"/>
                <w:b w:val="0"/>
                <w:color w:val="000000"/>
                <w:sz w:val="28"/>
                <w:szCs w:val="28"/>
                <w:lang w:val="en-US" w:eastAsia="zh-CN"/>
              </w:rPr>
              <w:t>是否细致、全面、科学、合理</w:t>
            </w:r>
            <w:r>
              <w:rPr>
                <w:rFonts w:ascii="仿宋" w:hAnsi="仿宋" w:eastAsia="仿宋" w:cs="仿宋"/>
                <w:b w:val="0"/>
                <w:color w:val="000000"/>
                <w:sz w:val="28"/>
                <w:szCs w:val="28"/>
              </w:rPr>
              <w:t>进行综合评审。</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（1）工作安排与进度计划</w:t>
            </w:r>
            <w:r>
              <w:rPr>
                <w:rFonts w:hint="eastAsia" w:ascii="仿宋" w:hAnsi="仿宋" w:eastAsia="仿宋" w:cs="仿宋"/>
                <w:b w:val="0"/>
                <w:color w:val="000000"/>
                <w:sz w:val="28"/>
                <w:szCs w:val="28"/>
                <w:lang w:val="en-US" w:eastAsia="zh-CN"/>
              </w:rPr>
              <w:t>细致、全面、科学、合理，</w:t>
            </w:r>
            <w:r>
              <w:rPr>
                <w:rFonts w:hint="eastAsia" w:ascii="仿宋" w:hAnsi="仿宋" w:eastAsia="仿宋" w:cs="仿宋"/>
                <w:b w:val="0"/>
                <w:color w:val="000000"/>
                <w:sz w:val="28"/>
                <w:szCs w:val="28"/>
              </w:rPr>
              <w:t>得</w:t>
            </w:r>
            <w:r>
              <w:rPr>
                <w:rFonts w:hint="eastAsia" w:ascii="仿宋" w:hAnsi="仿宋" w:eastAsia="仿宋" w:cs="仿宋"/>
                <w:b w:val="0"/>
                <w:color w:val="000000"/>
                <w:sz w:val="28"/>
                <w:szCs w:val="28"/>
                <w:lang w:val="en-US" w:eastAsia="zh-CN"/>
              </w:rPr>
              <w:t>5</w:t>
            </w:r>
            <w:r>
              <w:rPr>
                <w:rFonts w:hint="eastAsia"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（2）工作安排与进度计划</w:t>
            </w:r>
            <w:r>
              <w:rPr>
                <w:rFonts w:hint="eastAsia" w:ascii="仿宋" w:hAnsi="仿宋" w:eastAsia="仿宋" w:cs="仿宋"/>
                <w:b w:val="0"/>
                <w:color w:val="000000"/>
                <w:sz w:val="28"/>
                <w:szCs w:val="28"/>
                <w:lang w:val="en-US" w:eastAsia="zh-CN"/>
              </w:rPr>
              <w:t>较为详细、</w:t>
            </w:r>
            <w:r>
              <w:rPr>
                <w:rFonts w:ascii="仿宋" w:hAnsi="仿宋" w:eastAsia="仿宋" w:cs="仿宋"/>
                <w:b w:val="0"/>
                <w:color w:val="000000"/>
                <w:sz w:val="28"/>
                <w:szCs w:val="28"/>
              </w:rPr>
              <w:t>具有一定的科学合理性及可行性</w:t>
            </w:r>
            <w:r>
              <w:rPr>
                <w:rFonts w:hint="eastAsia" w:ascii="仿宋" w:hAnsi="仿宋" w:eastAsia="仿宋" w:cs="仿宋"/>
                <w:b w:val="0"/>
                <w:color w:val="000000"/>
                <w:sz w:val="28"/>
                <w:szCs w:val="28"/>
              </w:rPr>
              <w:t>，得</w:t>
            </w:r>
            <w:r>
              <w:rPr>
                <w:rFonts w:hint="eastAsia" w:ascii="仿宋" w:hAnsi="仿宋" w:eastAsia="仿宋" w:cs="仿宋"/>
                <w:b w:val="0"/>
                <w:color w:val="000000"/>
                <w:sz w:val="28"/>
                <w:szCs w:val="28"/>
                <w:lang w:val="en-US" w:eastAsia="zh-CN"/>
              </w:rPr>
              <w:t>3</w:t>
            </w:r>
            <w:r>
              <w:rPr>
                <w:rFonts w:hint="eastAsia"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（3）工作安排与进度计划</w:t>
            </w:r>
            <w:r>
              <w:rPr>
                <w:rFonts w:hint="eastAsia" w:ascii="仿宋" w:hAnsi="仿宋" w:eastAsia="仿宋" w:cs="仿宋"/>
                <w:b w:val="0"/>
                <w:color w:val="000000"/>
                <w:sz w:val="28"/>
                <w:szCs w:val="28"/>
                <w:lang w:val="en-US" w:eastAsia="zh-CN"/>
              </w:rPr>
              <w:t>简单，</w:t>
            </w:r>
            <w:r>
              <w:rPr>
                <w:rFonts w:hint="eastAsia" w:ascii="仿宋" w:hAnsi="仿宋" w:eastAsia="仿宋" w:cs="仿宋"/>
                <w:b w:val="0"/>
                <w:color w:val="000000"/>
                <w:sz w:val="28"/>
                <w:szCs w:val="28"/>
              </w:rPr>
              <w:t>基本满足项目需要，得</w:t>
            </w:r>
            <w:r>
              <w:rPr>
                <w:rFonts w:hint="eastAsia" w:ascii="仿宋" w:hAnsi="仿宋" w:eastAsia="仿宋" w:cs="仿宋"/>
                <w:b w:val="0"/>
                <w:color w:val="000000"/>
                <w:sz w:val="28"/>
                <w:szCs w:val="28"/>
                <w:lang w:val="en-US" w:eastAsia="zh-CN"/>
              </w:rPr>
              <w:t>1</w:t>
            </w:r>
            <w:r>
              <w:rPr>
                <w:rFonts w:hint="eastAsia"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 xml:space="preserve">（4）未提供相应内容的，得0分。 </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5、工作的重点与难点分析：针对供应商提供的工作的重点与难点分析是否细致、全面、科学、合理</w:t>
            </w:r>
            <w:r>
              <w:rPr>
                <w:rFonts w:ascii="仿宋" w:hAnsi="仿宋" w:eastAsia="仿宋" w:cs="仿宋"/>
                <w:b w:val="0"/>
                <w:color w:val="000000"/>
                <w:sz w:val="28"/>
                <w:szCs w:val="28"/>
              </w:rPr>
              <w:t>进行综合评审。</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（1）对本项目特点和难点理解准确，重点与难点分析优于本项目采购需求，完整详细，可行性、实用性、针对性强，得5分；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（2）对本项目特点和难点理解基本准确，重点与难点分析适合本项目采购需求，完整详细，具有可行性、实用性和针对性，得3分；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（3）对本项目特点和难点理解有待提升，重点与难点分析基本适合本项目采购需求，可行性、实用性、针对性有待改善，得1分；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 xml:space="preserve">（4）未提供相应内容的，得0分。 </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6、信息档案管理措施：针对供应商提出完善的信息档案管理的建议，磋商小组根据内容情况进行综合评审。</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（1）内容科学、合理、详尽，内容全面完善细致，可行性强，利于本项目顺利实施，得5分；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（2）内容能够保障本项目实施，方案内容全面、合理，得3分；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（3）内容能够满足采购项目基本需求，响应中包含整体方案，但缺少项目针对性、合理性，得1分；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lang w:val="en-US" w:eastAsia="zh-CN"/>
              </w:rPr>
              <w:t>（4）未提供此措施方案或不满足采购需求，得0分。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lang w:val="en-US" w:eastAsia="zh-CN"/>
              </w:rPr>
              <w:t>7、保障措施：针对供应商提供的质量保障体系及风险防范措施是否科</w:t>
            </w:r>
            <w:r>
              <w:rPr>
                <w:rFonts w:hint="eastAsia" w:ascii="仿宋" w:hAnsi="仿宋" w:eastAsia="仿宋" w:cs="仿宋"/>
                <w:b w:val="0"/>
                <w:color w:val="000000"/>
                <w:sz w:val="28"/>
                <w:szCs w:val="28"/>
              </w:rPr>
              <w:t>学、完善</w:t>
            </w:r>
            <w:r>
              <w:rPr>
                <w:rFonts w:hint="eastAsia" w:ascii="仿宋" w:hAnsi="仿宋" w:eastAsia="仿宋" w:cs="仿宋"/>
                <w:b w:val="0"/>
                <w:color w:val="000000"/>
                <w:sz w:val="28"/>
                <w:szCs w:val="28"/>
                <w:lang w:eastAsia="zh-CN"/>
              </w:rPr>
              <w:t>，</w:t>
            </w:r>
            <w:r>
              <w:rPr>
                <w:rFonts w:hint="eastAsia" w:ascii="仿宋" w:hAnsi="仿宋" w:eastAsia="仿宋" w:cs="仿宋"/>
                <w:b w:val="0"/>
                <w:color w:val="000000"/>
                <w:sz w:val="28"/>
                <w:szCs w:val="28"/>
              </w:rPr>
              <w:t>具有明确、清晰的成果要求及标准进行综合评审。</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（1）质量保障体系及风险防范措施完善，成果要求及标准明确、清晰，得5分；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（2）质量保障体系及风险防范措施</w:t>
            </w:r>
            <w:r>
              <w:rPr>
                <w:rFonts w:hint="eastAsia" w:ascii="仿宋" w:hAnsi="仿宋" w:eastAsia="仿宋" w:cs="仿宋"/>
                <w:b w:val="0"/>
                <w:color w:val="000000"/>
                <w:sz w:val="28"/>
                <w:szCs w:val="28"/>
                <w:lang w:val="en-US" w:eastAsia="zh-CN"/>
              </w:rPr>
              <w:t>较为完善</w:t>
            </w:r>
            <w:r>
              <w:rPr>
                <w:rFonts w:hint="eastAsia" w:ascii="仿宋" w:hAnsi="仿宋" w:eastAsia="仿宋" w:cs="仿宋"/>
                <w:b w:val="0"/>
                <w:color w:val="000000"/>
                <w:sz w:val="28"/>
                <w:szCs w:val="28"/>
              </w:rPr>
              <w:t>，</w:t>
            </w:r>
            <w:r>
              <w:rPr>
                <w:rFonts w:hint="eastAsia" w:ascii="仿宋" w:hAnsi="仿宋" w:eastAsia="仿宋" w:cs="仿宋"/>
                <w:b w:val="0"/>
                <w:color w:val="000000"/>
                <w:sz w:val="28"/>
                <w:szCs w:val="28"/>
                <w:lang w:val="en-US" w:eastAsia="zh-CN"/>
              </w:rPr>
              <w:t>有</w:t>
            </w:r>
            <w:r>
              <w:rPr>
                <w:rFonts w:hint="eastAsia" w:ascii="仿宋" w:hAnsi="仿宋" w:eastAsia="仿宋" w:cs="仿宋"/>
                <w:b w:val="0"/>
                <w:color w:val="000000"/>
                <w:sz w:val="28"/>
                <w:szCs w:val="28"/>
              </w:rPr>
              <w:t>成果要求及标准，得3分；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（3）质量保障体系及风险防范措施</w:t>
            </w:r>
            <w:r>
              <w:rPr>
                <w:rFonts w:hint="eastAsia" w:ascii="仿宋" w:hAnsi="仿宋" w:eastAsia="仿宋" w:cs="仿宋"/>
                <w:b w:val="0"/>
                <w:color w:val="000000"/>
                <w:sz w:val="28"/>
                <w:szCs w:val="28"/>
                <w:lang w:val="en-US" w:eastAsia="zh-CN"/>
              </w:rPr>
              <w:t>一般</w:t>
            </w:r>
            <w:r>
              <w:rPr>
                <w:rFonts w:hint="eastAsia" w:ascii="仿宋" w:hAnsi="仿宋" w:eastAsia="仿宋" w:cs="仿宋"/>
                <w:b w:val="0"/>
                <w:color w:val="000000"/>
                <w:sz w:val="28"/>
                <w:szCs w:val="28"/>
              </w:rPr>
              <w:t>，成果要求及标准</w:t>
            </w:r>
            <w:r>
              <w:rPr>
                <w:rFonts w:hint="eastAsia" w:ascii="仿宋" w:hAnsi="仿宋" w:eastAsia="仿宋" w:cs="仿宋"/>
                <w:b w:val="0"/>
                <w:color w:val="000000"/>
                <w:sz w:val="28"/>
                <w:szCs w:val="28"/>
                <w:lang w:val="en-US" w:eastAsia="zh-CN"/>
              </w:rPr>
              <w:t>不明确</w:t>
            </w:r>
            <w:r>
              <w:rPr>
                <w:rFonts w:hint="eastAsia" w:ascii="仿宋" w:hAnsi="仿宋" w:eastAsia="仿宋" w:cs="仿宋"/>
                <w:b w:val="0"/>
                <w:color w:val="000000"/>
                <w:sz w:val="28"/>
                <w:szCs w:val="28"/>
              </w:rPr>
              <w:t>，得1分；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（4）未提供相应内容的，得0分。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lang w:val="en-US" w:eastAsia="zh-CN"/>
              </w:rPr>
              <w:t>8</w:t>
            </w:r>
            <w:r>
              <w:rPr>
                <w:rFonts w:hint="eastAsia" w:ascii="仿宋" w:hAnsi="仿宋" w:eastAsia="仿宋" w:cs="仿宋"/>
                <w:b w:val="0"/>
                <w:color w:val="000000"/>
                <w:sz w:val="28"/>
                <w:szCs w:val="28"/>
              </w:rPr>
              <w:t>、项目应急方案：</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（1）</w:t>
            </w:r>
            <w:r>
              <w:rPr>
                <w:rFonts w:hint="eastAsia" w:ascii="仿宋" w:hAnsi="仿宋" w:eastAsia="仿宋" w:cs="仿宋"/>
                <w:b w:val="0"/>
                <w:color w:val="000000"/>
                <w:sz w:val="28"/>
                <w:szCs w:val="28"/>
                <w:lang w:val="en-US" w:eastAsia="zh-CN"/>
              </w:rPr>
              <w:t>应急预案组织体系及职责</w:t>
            </w:r>
            <w:r>
              <w:rPr>
                <w:rFonts w:hint="eastAsia" w:ascii="仿宋" w:hAnsi="仿宋" w:eastAsia="仿宋" w:cs="仿宋"/>
                <w:b w:val="0"/>
                <w:color w:val="000000"/>
                <w:sz w:val="28"/>
                <w:szCs w:val="28"/>
              </w:rPr>
              <w:t>符合项目实际需求</w:t>
            </w:r>
            <w:r>
              <w:rPr>
                <w:rFonts w:hint="eastAsia" w:ascii="仿宋" w:hAnsi="仿宋" w:eastAsia="仿宋" w:cs="仿宋"/>
                <w:b w:val="0"/>
                <w:color w:val="000000"/>
                <w:sz w:val="28"/>
                <w:szCs w:val="28"/>
                <w:lang w:eastAsia="zh-CN"/>
              </w:rPr>
              <w:t>，</w:t>
            </w:r>
            <w:r>
              <w:rPr>
                <w:rFonts w:hint="eastAsia" w:ascii="仿宋" w:hAnsi="仿宋" w:eastAsia="仿宋" w:cs="仿宋"/>
                <w:b w:val="0"/>
                <w:color w:val="000000"/>
                <w:sz w:val="28"/>
                <w:szCs w:val="28"/>
                <w:lang w:val="en-US" w:eastAsia="zh-CN"/>
              </w:rPr>
              <w:t>应急响应流程管控</w:t>
            </w:r>
            <w:r>
              <w:rPr>
                <w:rFonts w:hint="eastAsia" w:ascii="仿宋" w:hAnsi="仿宋" w:eastAsia="仿宋" w:cs="仿宋"/>
                <w:b w:val="0"/>
                <w:color w:val="000000"/>
                <w:sz w:val="28"/>
                <w:szCs w:val="28"/>
              </w:rPr>
              <w:t>完整详细</w:t>
            </w:r>
            <w:r>
              <w:rPr>
                <w:rFonts w:hint="eastAsia" w:ascii="仿宋" w:hAnsi="仿宋" w:eastAsia="仿宋" w:cs="仿宋"/>
                <w:b w:val="0"/>
                <w:color w:val="000000"/>
                <w:sz w:val="28"/>
                <w:szCs w:val="28"/>
                <w:lang w:eastAsia="zh-CN"/>
              </w:rPr>
              <w:t>、</w:t>
            </w:r>
            <w:r>
              <w:rPr>
                <w:rFonts w:hint="eastAsia" w:ascii="仿宋" w:hAnsi="仿宋" w:eastAsia="仿宋" w:cs="仿宋"/>
                <w:b w:val="0"/>
                <w:color w:val="000000"/>
                <w:sz w:val="28"/>
                <w:szCs w:val="28"/>
              </w:rPr>
              <w:t>针对性强，得</w:t>
            </w:r>
            <w:r>
              <w:rPr>
                <w:rFonts w:hint="eastAsia" w:ascii="仿宋" w:hAnsi="仿宋" w:eastAsia="仿宋" w:cs="仿宋"/>
                <w:b w:val="0"/>
                <w:color w:val="000000"/>
                <w:sz w:val="28"/>
                <w:szCs w:val="28"/>
                <w:lang w:val="en-US" w:eastAsia="zh-CN"/>
              </w:rPr>
              <w:t>5</w:t>
            </w:r>
            <w:r>
              <w:rPr>
                <w:rFonts w:hint="eastAsia" w:ascii="仿宋" w:hAnsi="仿宋" w:eastAsia="仿宋" w:cs="仿宋"/>
                <w:b w:val="0"/>
                <w:color w:val="000000"/>
                <w:sz w:val="28"/>
                <w:szCs w:val="28"/>
              </w:rPr>
              <w:t xml:space="preserve">分； </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（2）</w:t>
            </w:r>
            <w:r>
              <w:rPr>
                <w:rFonts w:hint="eastAsia" w:ascii="仿宋" w:hAnsi="仿宋" w:eastAsia="仿宋" w:cs="仿宋"/>
                <w:b w:val="0"/>
                <w:color w:val="000000"/>
                <w:sz w:val="28"/>
                <w:szCs w:val="28"/>
                <w:lang w:val="en-US" w:eastAsia="zh-CN"/>
              </w:rPr>
              <w:t>应急预案组织体系及职责</w:t>
            </w:r>
            <w:r>
              <w:rPr>
                <w:rFonts w:hint="eastAsia" w:ascii="仿宋" w:hAnsi="仿宋" w:eastAsia="仿宋" w:cs="仿宋"/>
                <w:b w:val="0"/>
                <w:color w:val="000000"/>
                <w:sz w:val="28"/>
                <w:szCs w:val="28"/>
              </w:rPr>
              <w:t>基本符合项目实际需求，</w:t>
            </w:r>
            <w:r>
              <w:rPr>
                <w:rFonts w:hint="eastAsia" w:ascii="仿宋" w:hAnsi="仿宋" w:eastAsia="仿宋" w:cs="仿宋"/>
                <w:b w:val="0"/>
                <w:color w:val="000000"/>
                <w:sz w:val="28"/>
                <w:szCs w:val="28"/>
                <w:lang w:val="en-US" w:eastAsia="zh-CN"/>
              </w:rPr>
              <w:t>应急响应流程管控</w:t>
            </w:r>
            <w:r>
              <w:rPr>
                <w:rFonts w:hint="eastAsia" w:ascii="仿宋" w:hAnsi="仿宋" w:eastAsia="仿宋" w:cs="仿宋"/>
                <w:b w:val="0"/>
                <w:color w:val="000000"/>
                <w:sz w:val="28"/>
                <w:szCs w:val="28"/>
              </w:rPr>
              <w:t>完整</w:t>
            </w:r>
            <w:r>
              <w:rPr>
                <w:rFonts w:hint="eastAsia" w:ascii="仿宋" w:hAnsi="仿宋" w:eastAsia="仿宋" w:cs="仿宋"/>
                <w:b w:val="0"/>
                <w:color w:val="000000"/>
                <w:sz w:val="28"/>
                <w:szCs w:val="28"/>
                <w:lang w:eastAsia="zh-CN"/>
              </w:rPr>
              <w:t>、</w:t>
            </w:r>
            <w:r>
              <w:rPr>
                <w:rFonts w:hint="eastAsia" w:ascii="仿宋" w:hAnsi="仿宋" w:eastAsia="仿宋" w:cs="仿宋"/>
                <w:b w:val="0"/>
                <w:color w:val="000000"/>
                <w:sz w:val="28"/>
                <w:szCs w:val="28"/>
              </w:rPr>
              <w:t>具有可行性，得</w:t>
            </w:r>
            <w:r>
              <w:rPr>
                <w:rFonts w:hint="eastAsia" w:ascii="仿宋" w:hAnsi="仿宋" w:eastAsia="仿宋" w:cs="仿宋"/>
                <w:b w:val="0"/>
                <w:color w:val="000000"/>
                <w:sz w:val="28"/>
                <w:szCs w:val="28"/>
                <w:lang w:val="en-US" w:eastAsia="zh-CN"/>
              </w:rPr>
              <w:t>3</w:t>
            </w:r>
            <w:r>
              <w:rPr>
                <w:rFonts w:hint="eastAsia" w:ascii="仿宋" w:hAnsi="仿宋" w:eastAsia="仿宋" w:cs="仿宋"/>
                <w:b w:val="0"/>
                <w:color w:val="000000"/>
                <w:sz w:val="28"/>
                <w:szCs w:val="28"/>
              </w:rPr>
              <w:t xml:space="preserve">分； </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rPr>
            </w:pPr>
            <w:r>
              <w:rPr>
                <w:rFonts w:hint="eastAsia" w:ascii="仿宋" w:hAnsi="仿宋" w:eastAsia="仿宋" w:cs="仿宋"/>
                <w:b w:val="0"/>
                <w:color w:val="000000"/>
                <w:sz w:val="28"/>
                <w:szCs w:val="28"/>
              </w:rPr>
              <w:t>（3）</w:t>
            </w:r>
            <w:r>
              <w:rPr>
                <w:rFonts w:hint="eastAsia" w:ascii="仿宋" w:hAnsi="仿宋" w:eastAsia="仿宋" w:cs="仿宋"/>
                <w:b w:val="0"/>
                <w:color w:val="000000"/>
                <w:sz w:val="28"/>
                <w:szCs w:val="28"/>
                <w:lang w:val="en-US" w:eastAsia="zh-CN"/>
              </w:rPr>
              <w:t>应急预案组织体系及职责</w:t>
            </w:r>
            <w:r>
              <w:rPr>
                <w:rFonts w:hint="eastAsia" w:ascii="仿宋" w:hAnsi="仿宋" w:eastAsia="仿宋" w:cs="仿宋"/>
                <w:b w:val="0"/>
                <w:color w:val="000000"/>
                <w:sz w:val="28"/>
                <w:szCs w:val="28"/>
              </w:rPr>
              <w:t>能够满足采购项目实际需求，</w:t>
            </w:r>
            <w:r>
              <w:rPr>
                <w:rFonts w:hint="eastAsia" w:ascii="仿宋" w:hAnsi="仿宋" w:eastAsia="仿宋" w:cs="仿宋"/>
                <w:b w:val="0"/>
                <w:color w:val="000000"/>
                <w:sz w:val="28"/>
                <w:szCs w:val="28"/>
                <w:lang w:val="en-US" w:eastAsia="zh-CN"/>
              </w:rPr>
              <w:t>应急响应流程管控</w:t>
            </w:r>
            <w:r>
              <w:rPr>
                <w:rFonts w:hint="eastAsia" w:ascii="仿宋" w:hAnsi="仿宋" w:eastAsia="仿宋" w:cs="仿宋"/>
                <w:b w:val="0"/>
                <w:color w:val="000000"/>
                <w:sz w:val="28"/>
                <w:szCs w:val="28"/>
              </w:rPr>
              <w:t>有待改善，得</w:t>
            </w:r>
            <w:r>
              <w:rPr>
                <w:rFonts w:hint="eastAsia" w:ascii="仿宋" w:hAnsi="仿宋" w:eastAsia="仿宋" w:cs="仿宋"/>
                <w:b w:val="0"/>
                <w:color w:val="000000"/>
                <w:sz w:val="28"/>
                <w:szCs w:val="28"/>
                <w:lang w:val="en-US" w:eastAsia="zh-CN"/>
              </w:rPr>
              <w:t>1</w:t>
            </w:r>
            <w:r>
              <w:rPr>
                <w:rFonts w:hint="eastAsia" w:ascii="仿宋" w:hAnsi="仿宋" w:eastAsia="仿宋" w:cs="仿宋"/>
                <w:b w:val="0"/>
                <w:color w:val="000000"/>
                <w:sz w:val="28"/>
                <w:szCs w:val="28"/>
              </w:rPr>
              <w:t>分；</w:t>
            </w:r>
          </w:p>
          <w:p>
            <w:pPr>
              <w:pStyle w:val="2"/>
              <w:keepNext w:val="0"/>
              <w:keepLines w:val="0"/>
              <w:pageBreakBefore w:val="0"/>
              <w:widowControl w:val="0"/>
              <w:kinsoku/>
              <w:wordWrap/>
              <w:overflowPunct/>
              <w:topLinePunct w:val="0"/>
              <w:autoSpaceDE/>
              <w:autoSpaceDN/>
              <w:bidi w:val="0"/>
              <w:adjustRightInd/>
              <w:snapToGrid/>
              <w:spacing w:line="440" w:lineRule="exact"/>
              <w:ind w:left="0" w:right="0" w:rightChars="0" w:firstLine="560" w:firstLineChars="200"/>
              <w:textAlignment w:val="auto"/>
              <w:rPr>
                <w:rFonts w:hint="eastAsia" w:ascii="仿宋" w:hAnsi="仿宋" w:eastAsia="仿宋" w:cs="仿宋"/>
                <w:b w:val="0"/>
                <w:color w:val="000000"/>
                <w:sz w:val="28"/>
                <w:szCs w:val="28"/>
                <w:lang w:val="en-US" w:eastAsia="zh-CN"/>
              </w:rPr>
            </w:pPr>
            <w:r>
              <w:rPr>
                <w:rFonts w:hint="eastAsia" w:ascii="仿宋" w:hAnsi="仿宋" w:eastAsia="仿宋" w:cs="仿宋"/>
                <w:b w:val="0"/>
                <w:color w:val="000000"/>
                <w:sz w:val="28"/>
                <w:szCs w:val="28"/>
              </w:rPr>
              <w:t>（4）未提供相应内容的，得</w:t>
            </w:r>
            <w:r>
              <w:rPr>
                <w:rFonts w:hint="eastAsia" w:ascii="仿宋" w:hAnsi="仿宋" w:eastAsia="仿宋" w:cs="仿宋"/>
                <w:b w:val="0"/>
                <w:color w:val="000000"/>
                <w:sz w:val="28"/>
                <w:szCs w:val="28"/>
                <w:lang w:val="en-US" w:eastAsia="zh-CN"/>
              </w:rPr>
              <w:t>0</w:t>
            </w:r>
            <w:r>
              <w:rPr>
                <w:rFonts w:hint="eastAsia" w:ascii="仿宋" w:hAnsi="仿宋" w:eastAsia="仿宋" w:cs="仿宋"/>
                <w:b w:val="0"/>
                <w:color w:val="000000"/>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8" w:type="dxa"/>
            <w:vMerge w:val="restart"/>
            <w:tcBorders>
              <w:top w:val="single" w:color="auto" w:sz="4" w:space="0"/>
              <w:left w:val="single" w:color="auto" w:sz="4" w:space="0"/>
              <w:right w:val="single" w:color="auto" w:sz="4" w:space="0"/>
            </w:tcBorders>
            <w:shd w:val="clear" w:color="auto" w:fill="auto"/>
            <w:noWrap w:val="0"/>
            <w:vAlign w:val="center"/>
          </w:tcPr>
          <w:p>
            <w:pPr>
              <w:autoSpaceDE w:val="0"/>
              <w:spacing w:line="44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企业</w:t>
            </w:r>
            <w:r>
              <w:rPr>
                <w:rFonts w:hint="eastAsia" w:ascii="仿宋" w:hAnsi="仿宋" w:eastAsia="仿宋" w:cs="仿宋"/>
                <w:color w:val="000000" w:themeColor="text1"/>
                <w:sz w:val="28"/>
                <w:szCs w:val="28"/>
                <w14:textFill>
                  <w14:solidFill>
                    <w14:schemeClr w14:val="tx1"/>
                  </w14:solidFill>
                </w14:textFill>
              </w:rPr>
              <w:t>服务能力</w:t>
            </w:r>
          </w:p>
          <w:p>
            <w:pPr>
              <w:autoSpaceDE w:val="0"/>
              <w:spacing w:line="44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分）</w:t>
            </w:r>
          </w:p>
        </w:tc>
        <w:tc>
          <w:tcPr>
            <w:tcW w:w="8058" w:type="dxa"/>
            <w:tcBorders>
              <w:top w:val="single" w:color="auto" w:sz="4" w:space="0"/>
              <w:left w:val="nil"/>
              <w:bottom w:val="single" w:color="auto" w:sz="4" w:space="0"/>
              <w:right w:val="single" w:color="auto" w:sz="4" w:space="0"/>
            </w:tcBorders>
            <w:shd w:val="clear" w:color="auto" w:fill="auto"/>
            <w:noWrap w:val="0"/>
            <w:vAlign w:val="center"/>
          </w:tcPr>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企业</w:t>
            </w:r>
            <w:r>
              <w:rPr>
                <w:rFonts w:hint="eastAsia" w:ascii="仿宋" w:hAnsi="仿宋" w:eastAsia="仿宋" w:cs="仿宋"/>
                <w:b/>
                <w:bCs/>
                <w:color w:val="000000" w:themeColor="text1"/>
                <w:sz w:val="28"/>
                <w:szCs w:val="28"/>
                <w14:textFill>
                  <w14:solidFill>
                    <w14:schemeClr w14:val="tx1"/>
                  </w14:solidFill>
                </w14:textFill>
              </w:rPr>
              <w:t>工作制度（5分）</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针对本项目特点提供工作制度服务方案，磋商小组根据方案情况进行综合评审。</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（1）方案内容科学、合理、详尽，内容全面完善细致，可行性强，利于本项目顺利实施，得5分；</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（2）方案内容能够保障本项目实施，方案内容全面、合理，得3分；</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（3）方案内容能够满足采购项目基本需求，响应中包含整体方案，但缺少项目针对性、合理性，得1分；</w:t>
            </w:r>
          </w:p>
          <w:p>
            <w:pPr>
              <w:autoSpaceDE w:val="0"/>
              <w:spacing w:line="44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（4）未提供此措施方案或不满足采购需求，得0分。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val="0"/>
              <w:overflowPunct/>
              <w:topLinePunct/>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p>
        </w:tc>
        <w:tc>
          <w:tcPr>
            <w:tcW w:w="8058" w:type="dxa"/>
            <w:tcBorders>
              <w:top w:val="single" w:color="auto" w:sz="4" w:space="0"/>
              <w:left w:val="nil"/>
              <w:bottom w:val="single" w:color="auto" w:sz="4" w:space="0"/>
              <w:right w:val="single" w:color="auto" w:sz="4" w:space="0"/>
            </w:tcBorders>
            <w:shd w:val="clear" w:color="auto" w:fill="auto"/>
            <w:noWrap w:val="0"/>
            <w:vAlign w:val="center"/>
          </w:tcPr>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服务处理</w:t>
            </w:r>
            <w:r>
              <w:rPr>
                <w:rFonts w:hint="eastAsia" w:ascii="仿宋" w:hAnsi="仿宋" w:eastAsia="仿宋" w:cs="仿宋"/>
                <w:b/>
                <w:bCs/>
                <w:color w:val="000000" w:themeColor="text1"/>
                <w:sz w:val="28"/>
                <w:szCs w:val="28"/>
                <w14:textFill>
                  <w14:solidFill>
                    <w14:schemeClr w14:val="tx1"/>
                  </w14:solidFill>
                </w14:textFill>
              </w:rPr>
              <w:t>仪器及措施（5分）</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设备、仪器数量、型号满足工</w:t>
            </w:r>
            <w:r>
              <w:rPr>
                <w:rFonts w:hint="eastAsia" w:ascii="仿宋" w:hAnsi="仿宋" w:eastAsia="仿宋" w:cs="仿宋"/>
                <w:color w:val="000000" w:themeColor="text1"/>
                <w:sz w:val="28"/>
                <w:szCs w:val="28"/>
                <w:lang w:val="en-US" w:eastAsia="zh-CN"/>
                <w14:textFill>
                  <w14:solidFill>
                    <w14:schemeClr w14:val="tx1"/>
                  </w14:solidFill>
                </w14:textFill>
              </w:rPr>
              <w:t>作</w:t>
            </w:r>
            <w:r>
              <w:rPr>
                <w:rFonts w:hint="eastAsia" w:ascii="仿宋" w:hAnsi="仿宋" w:eastAsia="仿宋" w:cs="仿宋"/>
                <w:color w:val="000000" w:themeColor="text1"/>
                <w:sz w:val="28"/>
                <w:szCs w:val="28"/>
                <w14:textFill>
                  <w14:solidFill>
                    <w14:schemeClr w14:val="tx1"/>
                  </w14:solidFill>
                </w14:textFill>
              </w:rPr>
              <w:t>需要，</w:t>
            </w:r>
            <w:r>
              <w:rPr>
                <w:rFonts w:hint="eastAsia" w:ascii="仿宋" w:hAnsi="仿宋" w:eastAsia="仿宋" w:cs="仿宋"/>
                <w:color w:val="000000" w:themeColor="text1"/>
                <w:sz w:val="28"/>
                <w:szCs w:val="28"/>
                <w:lang w:val="en-US" w:eastAsia="zh-CN"/>
                <w14:textFill>
                  <w14:solidFill>
                    <w14:schemeClr w14:val="tx1"/>
                  </w14:solidFill>
                </w14:textFill>
              </w:rPr>
              <w:t>处理</w:t>
            </w:r>
            <w:r>
              <w:rPr>
                <w:rFonts w:hint="eastAsia" w:ascii="仿宋" w:hAnsi="仿宋" w:eastAsia="仿宋" w:cs="仿宋"/>
                <w:color w:val="000000" w:themeColor="text1"/>
                <w:sz w:val="28"/>
                <w:szCs w:val="28"/>
                <w14:textFill>
                  <w14:solidFill>
                    <w14:schemeClr w14:val="tx1"/>
                  </w14:solidFill>
                </w14:textFill>
              </w:rPr>
              <w:t>手段，</w:t>
            </w:r>
            <w:r>
              <w:rPr>
                <w:rFonts w:hint="eastAsia" w:ascii="仿宋" w:hAnsi="仿宋" w:eastAsia="仿宋" w:cs="仿宋"/>
                <w:color w:val="000000" w:themeColor="text1"/>
                <w:sz w:val="28"/>
                <w:szCs w:val="28"/>
                <w:lang w:val="en-US" w:eastAsia="zh-CN"/>
                <w14:textFill>
                  <w14:solidFill>
                    <w14:schemeClr w14:val="tx1"/>
                  </w14:solidFill>
                </w14:textFill>
              </w:rPr>
              <w:t>处理</w:t>
            </w:r>
            <w:r>
              <w:rPr>
                <w:rFonts w:hint="eastAsia" w:ascii="仿宋" w:hAnsi="仿宋" w:eastAsia="仿宋" w:cs="仿宋"/>
                <w:color w:val="000000" w:themeColor="text1"/>
                <w:sz w:val="28"/>
                <w:szCs w:val="28"/>
                <w14:textFill>
                  <w14:solidFill>
                    <w14:schemeClr w14:val="tx1"/>
                  </w14:solidFill>
                </w14:textFill>
              </w:rPr>
              <w:t>方法得宜，控制措施可靠，配备合理、资源充足完全满足工作需要，磋商小组根据方案情况进行综合评审。</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（1）方案内容科学、合理、详尽，内容全面完善细致，可行性强，利于本项目顺利实施，得5分；</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（2）方案内容能够保障本项目实施，方案内容全面、合理，得3分；</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（3）方案内容能够满足采购项目基本需求，响应中包含整体方案，但缺少项目针对性、合理性，得1分；</w:t>
            </w:r>
          </w:p>
          <w:p>
            <w:pPr>
              <w:autoSpaceDE w:val="0"/>
              <w:spacing w:line="44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（4）未提供此措施方案或不满足采购需求，得0分。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54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utoSpaceDE w:val="0"/>
              <w:spacing w:line="44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合理化建议</w:t>
            </w:r>
          </w:p>
          <w:p>
            <w:pPr>
              <w:autoSpaceDE w:val="0"/>
              <w:spacing w:line="44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（5分）</w:t>
            </w:r>
          </w:p>
        </w:tc>
        <w:tc>
          <w:tcPr>
            <w:tcW w:w="8058" w:type="dxa"/>
            <w:tcBorders>
              <w:top w:val="single" w:color="auto" w:sz="4" w:space="0"/>
              <w:left w:val="nil"/>
              <w:bottom w:val="single" w:color="auto" w:sz="4" w:space="0"/>
              <w:right w:val="single" w:color="auto" w:sz="4" w:space="0"/>
            </w:tcBorders>
            <w:shd w:val="clear" w:color="auto" w:fill="auto"/>
            <w:noWrap w:val="0"/>
            <w:vAlign w:val="center"/>
          </w:tcPr>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根据供应商提供的针对本项目的合理化建议。</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（1）方案科学、合理、详尽，技术先进、性能稳定、可行性强，能够提供符合</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现状的调研和痛点分析的，得5分；</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（2）方案能够满足采购项目要求，方案全面、合理，得3分；</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（3）方案能够满足采购项目基本要求，响应中包含整体技术方案，但缺少项目</w:t>
            </w:r>
          </w:p>
          <w:p>
            <w:pPr>
              <w:autoSpaceDE w:val="0"/>
              <w:spacing w:line="44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针对性、合理性，得1分；</w:t>
            </w:r>
          </w:p>
          <w:p>
            <w:pPr>
              <w:autoSpaceDE w:val="0"/>
              <w:spacing w:line="44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（4）未提供此措施方案或不满足采购需求，得0分。</w:t>
            </w:r>
          </w:p>
        </w:tc>
      </w:tr>
    </w:tbl>
    <w:p>
      <w:pPr>
        <w:pStyle w:val="6"/>
        <w:autoSpaceDE w:val="0"/>
        <w:spacing w:line="44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备注：以上由评审专家分别打分，所有评审专家累计评分的算术平均值（保留小数点后两位，第三位四舍五入）即为各项的得分。</w:t>
      </w:r>
      <w:r>
        <w:rPr>
          <w:rFonts w:hint="eastAsia" w:ascii="仿宋" w:hAnsi="仿宋" w:eastAsia="仿宋" w:cs="仿宋"/>
          <w:sz w:val="28"/>
          <w:szCs w:val="28"/>
        </w:rPr>
        <w:t>本次磋商文件中要求提供的相关证明材料，投标时提供复印件或扫描件加盖投标供应商</w:t>
      </w:r>
      <w:r>
        <w:rPr>
          <w:rFonts w:hint="eastAsia" w:ascii="仿宋" w:hAnsi="仿宋" w:eastAsia="仿宋" w:cs="仿宋"/>
          <w:sz w:val="28"/>
          <w:szCs w:val="28"/>
          <w:lang w:val="en-US" w:eastAsia="zh-CN"/>
        </w:rPr>
        <w:t>公</w:t>
      </w:r>
      <w:r>
        <w:rPr>
          <w:rFonts w:hint="eastAsia" w:ascii="仿宋" w:hAnsi="仿宋" w:eastAsia="仿宋" w:cs="仿宋"/>
          <w:sz w:val="28"/>
          <w:szCs w:val="28"/>
        </w:rPr>
        <w:t>章，所有扫描件或复印件必须清晰可辨，因不清晰评委无法辨认按没提供处理供应商对证明材料真实性负法律责任，如虚假投标，采购人有权取消其中标资格</w:t>
      </w:r>
      <w:r>
        <w:rPr>
          <w:rFonts w:hint="eastAsia" w:ascii="仿宋" w:hAnsi="仿宋" w:eastAsia="仿宋" w:cs="仿宋"/>
          <w:color w:val="000000" w:themeColor="text1"/>
          <w:sz w:val="28"/>
          <w:szCs w:val="28"/>
          <w14:textFill>
            <w14:solidFill>
              <w14:schemeClr w14:val="tx1"/>
            </w14:solidFill>
          </w14:textFill>
        </w:rPr>
        <w:t>；</w:t>
      </w:r>
    </w:p>
    <w:p>
      <w:pPr>
        <w:pStyle w:val="2"/>
        <w:snapToGrid w:val="0"/>
        <w:spacing w:line="400" w:lineRule="exact"/>
        <w:ind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58" w:name="_Toc144969109"/>
      <w:r>
        <w:rPr>
          <w:rFonts w:ascii="仿宋" w:hAnsi="仿宋" w:eastAsia="仿宋" w:cs="仿宋"/>
          <w:b w:val="0"/>
          <w:color w:val="000000" w:themeColor="text1"/>
          <w:sz w:val="28"/>
          <w:szCs w:val="28"/>
          <w14:textFill>
            <w14:solidFill>
              <w14:schemeClr w14:val="tx1"/>
            </w14:solidFill>
          </w14:textFill>
        </w:rPr>
        <w:t>计算上的算术错误。修正错误的原则如下：</w:t>
      </w:r>
      <w:bookmarkEnd w:id="1158"/>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59" w:name="_Toc144969110"/>
      <w:r>
        <w:rPr>
          <w:rFonts w:ascii="仿宋" w:hAnsi="仿宋" w:eastAsia="仿宋" w:cs="仿宋"/>
          <w:b w:val="0"/>
          <w:color w:val="000000" w:themeColor="text1"/>
          <w:sz w:val="28"/>
          <w:szCs w:val="28"/>
          <w14:textFill>
            <w14:solidFill>
              <w14:schemeClr w14:val="tx1"/>
            </w14:solidFill>
          </w14:textFill>
        </w:rPr>
        <w:t>（1）磋商响应文件中开标一览表（报价表）内容与磋商响应文件中明细表内容不一致的，以开标一览表（报价表）为准。</w:t>
      </w:r>
      <w:bookmarkEnd w:id="1159"/>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60" w:name="_Toc144969111"/>
      <w:r>
        <w:rPr>
          <w:rFonts w:ascii="仿宋" w:hAnsi="仿宋" w:eastAsia="仿宋" w:cs="仿宋"/>
          <w:b w:val="0"/>
          <w:color w:val="000000" w:themeColor="text1"/>
          <w:sz w:val="28"/>
          <w:szCs w:val="28"/>
          <w14:textFill>
            <w14:solidFill>
              <w14:schemeClr w14:val="tx1"/>
            </w14:solidFill>
          </w14:textFill>
        </w:rPr>
        <w:t>（2）如果数字表示的金额和用文字表示的金额不一致时，以文字表示的金额为准；</w:t>
      </w:r>
      <w:bookmarkEnd w:id="1160"/>
      <w:r>
        <w:rPr>
          <w:rFonts w:ascii="仿宋" w:hAnsi="仿宋" w:eastAsia="仿宋" w:cs="仿宋"/>
          <w:b w:val="0"/>
          <w:color w:val="000000" w:themeColor="text1"/>
          <w:sz w:val="28"/>
          <w:szCs w:val="28"/>
          <w14:textFill>
            <w14:solidFill>
              <w14:schemeClr w14:val="tx1"/>
            </w14:solidFill>
          </w14:textFill>
        </w:rPr>
        <w:t xml:space="preserve"> </w:t>
      </w:r>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61" w:name="_Toc144969112"/>
      <w:r>
        <w:rPr>
          <w:rFonts w:ascii="仿宋" w:hAnsi="仿宋" w:eastAsia="仿宋" w:cs="仿宋"/>
          <w:b w:val="0"/>
          <w:color w:val="000000" w:themeColor="text1"/>
          <w:sz w:val="28"/>
          <w:szCs w:val="28"/>
          <w14:textFill>
            <w14:solidFill>
              <w14:schemeClr w14:val="tx1"/>
            </w14:solidFill>
          </w14:textFill>
        </w:rPr>
        <w:t>（3）如果单价与数量的乘积和总价不一致，以单价为准。当小数点有明显的错误时，磋商小组将以总价为准，并修正其单价。</w:t>
      </w:r>
      <w:bookmarkEnd w:id="1161"/>
      <w:r>
        <w:rPr>
          <w:rFonts w:ascii="仿宋" w:hAnsi="仿宋" w:eastAsia="仿宋" w:cs="仿宋"/>
          <w:b w:val="0"/>
          <w:color w:val="000000" w:themeColor="text1"/>
          <w:sz w:val="28"/>
          <w:szCs w:val="28"/>
          <w14:textFill>
            <w14:solidFill>
              <w14:schemeClr w14:val="tx1"/>
            </w14:solidFill>
          </w14:textFill>
        </w:rPr>
        <w:t xml:space="preserve"> </w:t>
      </w:r>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62" w:name="_Toc144969113"/>
      <w:r>
        <w:rPr>
          <w:rFonts w:ascii="仿宋" w:hAnsi="仿宋" w:eastAsia="仿宋" w:cs="仿宋"/>
          <w:b w:val="0"/>
          <w:color w:val="000000" w:themeColor="text1"/>
          <w:sz w:val="28"/>
          <w:szCs w:val="28"/>
          <w14:textFill>
            <w14:solidFill>
              <w14:schemeClr w14:val="tx1"/>
            </w14:solidFill>
          </w14:textFill>
        </w:rPr>
        <w:t>（4）磋商小组将允许投标供应商修改其投标中不构成重大偏离的微小的、非正规的、不一致的或不规则的地方，但这些修改不能影响任何投标供应商的名次相应排列。报价关键漏（缺）项处理：</w:t>
      </w:r>
      <w:bookmarkEnd w:id="1162"/>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63" w:name="_Toc144969114"/>
      <w:r>
        <w:rPr>
          <w:rFonts w:ascii="仿宋" w:hAnsi="仿宋" w:eastAsia="仿宋" w:cs="仿宋"/>
          <w:b w:val="0"/>
          <w:color w:val="000000" w:themeColor="text1"/>
          <w:sz w:val="28"/>
          <w:szCs w:val="28"/>
          <w14:textFill>
            <w14:solidFill>
              <w14:schemeClr w14:val="tx1"/>
            </w14:solidFill>
          </w14:textFill>
        </w:rPr>
        <w:t>磋商小组对合格的投标供应商的投标报价进行详细分析、核查，检查其是否存在关键漏（缺）报项，若存在关键漏（缺）报项，在评审时取其他有效投标供应商的该项有效报价中的最高报价加入评审价进行评审，对多报项及赠送项的价格评审时不予核减报价进行评审。磋商小组按照磋商文件规定对投标供应商报价进行调整修正，调整后的价格对投标供应商具有约束力。如果投标供应商不接受修正后的报价，则其报价将被拒绝，其磋商响应文件为无效投标响应文件。</w:t>
      </w:r>
      <w:bookmarkEnd w:id="1163"/>
    </w:p>
    <w:bookmarkEnd w:id="797"/>
    <w:bookmarkEnd w:id="798"/>
    <w:bookmarkEnd w:id="799"/>
    <w:p>
      <w:pPr>
        <w:pStyle w:val="2"/>
        <w:numPr>
          <w:ilvl w:val="0"/>
          <w:numId w:val="1"/>
        </w:numPr>
        <w:spacing w:line="440" w:lineRule="exact"/>
        <w:rPr>
          <w:rFonts w:hint="default" w:ascii="仿宋" w:hAnsi="仿宋" w:eastAsia="仿宋" w:cs="仿宋"/>
          <w:bCs/>
          <w:color w:val="000000" w:themeColor="text1"/>
          <w:sz w:val="28"/>
          <w:szCs w:val="28"/>
          <w14:textFill>
            <w14:solidFill>
              <w14:schemeClr w14:val="tx1"/>
            </w14:solidFill>
          </w14:textFill>
        </w:rPr>
      </w:pPr>
      <w:bookmarkStart w:id="1164" w:name="_Toc21251"/>
      <w:bookmarkEnd w:id="1164"/>
      <w:bookmarkStart w:id="1165" w:name="_Toc23690"/>
      <w:bookmarkEnd w:id="1165"/>
      <w:bookmarkStart w:id="1166" w:name="_Toc18390"/>
      <w:bookmarkEnd w:id="1166"/>
      <w:bookmarkStart w:id="1167" w:name="_Toc21051"/>
      <w:bookmarkEnd w:id="1167"/>
      <w:bookmarkStart w:id="1168" w:name="_Toc143443795"/>
      <w:bookmarkStart w:id="1169" w:name="_Toc144907772"/>
      <w:bookmarkStart w:id="1170" w:name="_Toc16324"/>
      <w:bookmarkStart w:id="1171" w:name="_Toc11051"/>
      <w:r>
        <w:rPr>
          <w:rFonts w:ascii="仿宋" w:hAnsi="仿宋" w:eastAsia="仿宋" w:cs="仿宋"/>
          <w:bCs/>
          <w:color w:val="000000" w:themeColor="text1"/>
          <w:sz w:val="28"/>
          <w:szCs w:val="28"/>
          <w14:textFill>
            <w14:solidFill>
              <w14:schemeClr w14:val="tx1"/>
            </w14:solidFill>
          </w14:textFill>
        </w:rPr>
        <w:t>评审结果</w:t>
      </w:r>
      <w:bookmarkEnd w:id="1168"/>
      <w:bookmarkEnd w:id="1169"/>
      <w:bookmarkEnd w:id="1170"/>
      <w:bookmarkEnd w:id="1171"/>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72" w:name="_Toc13892"/>
      <w:bookmarkEnd w:id="1172"/>
      <w:bookmarkStart w:id="1173" w:name="_Toc18335"/>
      <w:bookmarkEnd w:id="1173"/>
      <w:bookmarkStart w:id="1174" w:name="_Toc29395"/>
      <w:bookmarkEnd w:id="1174"/>
      <w:bookmarkStart w:id="1175" w:name="_Toc23631"/>
      <w:bookmarkEnd w:id="1175"/>
      <w:bookmarkStart w:id="1176" w:name="_Toc7380"/>
      <w:bookmarkEnd w:id="1176"/>
      <w:bookmarkStart w:id="1177" w:name="_Toc24930"/>
      <w:bookmarkEnd w:id="1177"/>
      <w:bookmarkStart w:id="1178" w:name="_Toc26171"/>
      <w:bookmarkEnd w:id="1178"/>
      <w:bookmarkStart w:id="1179" w:name="_Toc31324"/>
      <w:bookmarkEnd w:id="1179"/>
      <w:bookmarkStart w:id="1180" w:name="_Toc144969117"/>
      <w:bookmarkStart w:id="1181" w:name="_Toc143443797"/>
      <w:bookmarkStart w:id="1182" w:name="_Toc144907774"/>
      <w:bookmarkStart w:id="1183" w:name="_Toc5078"/>
      <w:bookmarkStart w:id="1184" w:name="_Toc7425"/>
      <w:r>
        <w:rPr>
          <w:rFonts w:ascii="仿宋" w:hAnsi="仿宋" w:eastAsia="仿宋" w:cs="仿宋"/>
          <w:b w:val="0"/>
          <w:color w:val="000000" w:themeColor="text1"/>
          <w:sz w:val="28"/>
          <w:szCs w:val="28"/>
          <w14:textFill>
            <w14:solidFill>
              <w14:schemeClr w14:val="tx1"/>
            </w14:solidFill>
          </w14:textFill>
        </w:rPr>
        <w:t>（1）供应商实际得分为技术标评审和商务标评审两项得分之和。</w:t>
      </w:r>
      <w:bookmarkEnd w:id="1180"/>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85" w:name="_Toc144969118"/>
      <w:r>
        <w:rPr>
          <w:rFonts w:ascii="仿宋" w:hAnsi="仿宋" w:eastAsia="仿宋" w:cs="仿宋"/>
          <w:b w:val="0"/>
          <w:color w:val="000000" w:themeColor="text1"/>
          <w:sz w:val="28"/>
          <w:szCs w:val="28"/>
          <w14:textFill>
            <w14:solidFill>
              <w14:schemeClr w14:val="tx1"/>
            </w14:solidFill>
          </w14:textFill>
        </w:rPr>
        <w:t>（2）技术标评审由全体磋商小组成员综合评议并独立打分，取所有评审专家打分的平均分作为供应商技术标的得分；商务标评审由全体磋商小组成员统计，全体磋商小组成员签字确认。</w:t>
      </w:r>
      <w:bookmarkEnd w:id="1185"/>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86" w:name="_Toc144969119"/>
      <w:r>
        <w:rPr>
          <w:rFonts w:ascii="仿宋" w:hAnsi="仿宋" w:eastAsia="仿宋" w:cs="仿宋"/>
          <w:b w:val="0"/>
          <w:color w:val="000000" w:themeColor="text1"/>
          <w:sz w:val="28"/>
          <w:szCs w:val="28"/>
          <w14:textFill>
            <w14:solidFill>
              <w14:schemeClr w14:val="tx1"/>
            </w14:solidFill>
          </w14:textFill>
        </w:rPr>
        <w:t>（3）</w:t>
      </w:r>
      <w:r>
        <w:rPr>
          <w:rFonts w:hint="eastAsia" w:ascii="仿宋" w:hAnsi="仿宋" w:eastAsia="仿宋" w:cs="仿宋"/>
          <w:b w:val="0"/>
          <w:color w:val="000000" w:themeColor="text1"/>
          <w:sz w:val="28"/>
          <w:szCs w:val="28"/>
          <w:lang w:val="en-US" w:eastAsia="zh-CN"/>
          <w14:textFill>
            <w14:solidFill>
              <w14:schemeClr w14:val="tx1"/>
            </w14:solidFill>
          </w14:textFill>
        </w:rPr>
        <w:t>供</w:t>
      </w:r>
      <w:r>
        <w:rPr>
          <w:rFonts w:ascii="仿宋" w:hAnsi="仿宋" w:eastAsia="仿宋" w:cs="仿宋"/>
          <w:b w:val="0"/>
          <w:color w:val="000000" w:themeColor="text1"/>
          <w:sz w:val="28"/>
          <w:szCs w:val="28"/>
          <w14:textFill>
            <w14:solidFill>
              <w14:schemeClr w14:val="tx1"/>
            </w14:solidFill>
          </w14:textFill>
        </w:rPr>
        <w:t>应商最终得分为技术标与商务标之和。</w:t>
      </w:r>
      <w:bookmarkEnd w:id="1186"/>
    </w:p>
    <w:p>
      <w:pPr>
        <w:snapToGrid w:val="0"/>
        <w:spacing w:line="400" w:lineRule="exact"/>
        <w:ind w:firstLine="560" w:firstLineChars="200"/>
        <w:contextualSpacing/>
        <w:rPr>
          <w:rFonts w:ascii="仿宋" w:hAnsi="仿宋" w:eastAsia="仿宋" w:cs="仿宋"/>
          <w:color w:val="auto"/>
          <w:kern w:val="0"/>
          <w:sz w:val="28"/>
          <w:szCs w:val="28"/>
        </w:rPr>
      </w:pPr>
      <w:r>
        <w:rPr>
          <w:rFonts w:hint="eastAsia" w:ascii="仿宋" w:hAnsi="仿宋" w:eastAsia="仿宋" w:cs="仿宋"/>
          <w:color w:val="000000" w:themeColor="text1"/>
          <w:kern w:val="0"/>
          <w:sz w:val="28"/>
          <w:szCs w:val="28"/>
          <w14:textFill>
            <w14:solidFill>
              <w14:schemeClr w14:val="tx1"/>
            </w14:solidFill>
          </w14:textFill>
        </w:rPr>
        <w:t>（4）磋商小组各成员应当独立对每个有效响应的文件进行评价、打分，然后汇总每个供应商每项评分因素的得分，按照《政府采购竞争性磋商采购方式管理暂行办法》（财库〔2014〕214号），磋商小组应当根据综合评分情况，按照评审得分由高到低顺序推荐3名以上成交候选供应商，并编写审评报告。符合本办法第二十一条第三款情形的，可以推荐2家成交候选供应商。评审得分相同的，</w:t>
      </w:r>
      <w:r>
        <w:rPr>
          <w:rFonts w:hint="eastAsia" w:ascii="仿宋" w:hAnsi="仿宋" w:eastAsia="仿宋" w:cs="仿宋"/>
          <w:color w:val="auto"/>
          <w:kern w:val="0"/>
          <w:sz w:val="28"/>
          <w:szCs w:val="28"/>
        </w:rPr>
        <w:t>按照最后报价由低到高的顺序推荐。评审得分且最后报价相同的，按照技术指标优劣顺序推荐。</w:t>
      </w:r>
    </w:p>
    <w:p>
      <w:pPr>
        <w:snapToGrid w:val="0"/>
        <w:spacing w:line="400" w:lineRule="exact"/>
        <w:ind w:firstLine="560" w:firstLineChars="200"/>
        <w:contextualSpacing/>
        <w:rPr>
          <w:rFonts w:ascii="仿宋" w:hAnsi="仿宋" w:eastAsia="仿宋" w:cs="仿宋"/>
          <w:color w:val="auto"/>
          <w:kern w:val="0"/>
          <w:sz w:val="28"/>
          <w:szCs w:val="28"/>
        </w:rPr>
      </w:pPr>
      <w:r>
        <w:rPr>
          <w:rFonts w:hint="eastAsia" w:ascii="仿宋" w:hAnsi="仿宋" w:eastAsia="仿宋" w:cs="仿宋"/>
          <w:color w:val="auto"/>
          <w:kern w:val="0"/>
          <w:sz w:val="28"/>
          <w:szCs w:val="28"/>
        </w:rPr>
        <w:t>（5）采购人授权磋商小组从评审报告提出的成交候选供应商中，按照排序由高到低的原则确定成交供应商。</w:t>
      </w:r>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87" w:name="_Toc144969120"/>
      <w:r>
        <w:rPr>
          <w:rFonts w:ascii="仿宋" w:hAnsi="仿宋" w:eastAsia="仿宋" w:cs="仿宋"/>
          <w:b w:val="0"/>
          <w:color w:val="000000" w:themeColor="text1"/>
          <w:sz w:val="28"/>
          <w:szCs w:val="28"/>
          <w14:textFill>
            <w14:solidFill>
              <w14:schemeClr w14:val="tx1"/>
            </w14:solidFill>
          </w14:textFill>
        </w:rPr>
        <w:t>（6）磋商小组不得将评标情况透露给予供应商有关的单位和个人。如有违反评标纪律的情况发生，将依据《中华人民共和国政府采购法》及其他有关法律法规的规定，追究有关当事人的责任。</w:t>
      </w:r>
      <w:bookmarkEnd w:id="1187"/>
    </w:p>
    <w:p>
      <w:pPr>
        <w:pStyle w:val="2"/>
        <w:snapToGrid w:val="0"/>
        <w:spacing w:line="400" w:lineRule="exact"/>
        <w:ind w:left="6" w:firstLine="560" w:firstLineChars="200"/>
        <w:contextualSpacing/>
        <w:rPr>
          <w:rFonts w:hint="default" w:ascii="仿宋" w:hAnsi="仿宋" w:eastAsia="仿宋" w:cs="仿宋"/>
          <w:b w:val="0"/>
          <w:color w:val="000000" w:themeColor="text1"/>
          <w:sz w:val="28"/>
          <w:szCs w:val="28"/>
          <w14:textFill>
            <w14:solidFill>
              <w14:schemeClr w14:val="tx1"/>
            </w14:solidFill>
          </w14:textFill>
        </w:rPr>
      </w:pPr>
      <w:bookmarkStart w:id="1188" w:name="_Toc144969121"/>
      <w:r>
        <w:rPr>
          <w:rFonts w:ascii="仿宋" w:hAnsi="仿宋" w:eastAsia="仿宋" w:cs="仿宋"/>
          <w:b w:val="0"/>
          <w:color w:val="000000" w:themeColor="text1"/>
          <w:sz w:val="28"/>
          <w:szCs w:val="28"/>
          <w14:textFill>
            <w14:solidFill>
              <w14:schemeClr w14:val="tx1"/>
            </w14:solidFill>
          </w14:textFill>
        </w:rPr>
        <w:t>（7）本评审方法和标准的解释权属于采购人。</w:t>
      </w:r>
      <w:bookmarkEnd w:id="1188"/>
    </w:p>
    <w:p>
      <w:pPr>
        <w:snapToGrid w:val="0"/>
        <w:spacing w:line="400" w:lineRule="exact"/>
        <w:ind w:firstLine="560" w:firstLineChars="200"/>
        <w:contextualSpacing/>
        <w:jc w:val="left"/>
        <w:rPr>
          <w:rFonts w:hint="eastAsia" w:ascii="仿宋" w:hAnsi="仿宋" w:eastAsia="仿宋" w:cs="仿宋"/>
          <w:color w:val="FF0000"/>
          <w:sz w:val="28"/>
          <w:szCs w:val="28"/>
          <w:lang w:eastAsia="zh-CN"/>
        </w:rPr>
      </w:pPr>
      <w:r>
        <w:rPr>
          <w:rFonts w:hint="eastAsia" w:ascii="仿宋" w:hAnsi="仿宋" w:eastAsia="仿宋" w:cs="仿宋"/>
          <w:color w:val="000000" w:themeColor="text1"/>
          <w:sz w:val="28"/>
          <w:szCs w:val="28"/>
          <w14:textFill>
            <w14:solidFill>
              <w14:schemeClr w14:val="tx1"/>
            </w14:solidFill>
          </w14:textFill>
        </w:rPr>
        <w:t>注：依据《财政部关于印发〈政府采购竞争性磋商采购方式管理暂行办法〉的通知》（财库〔2014〕214号）补充通知，采用竞争性磋商采购方式采购的政府购买服务项目（含政府和社会资本合作项目），在采购过程中符合要求的供应商（社会资本）只有2家的，竞争性磋商采购活动可以继续进行</w:t>
      </w:r>
      <w:r>
        <w:rPr>
          <w:rFonts w:hint="eastAsia" w:ascii="仿宋" w:hAnsi="仿宋" w:eastAsia="仿宋" w:cs="仿宋"/>
          <w:color w:val="000000" w:themeColor="text1"/>
          <w:sz w:val="28"/>
          <w:szCs w:val="28"/>
          <w:lang w:eastAsia="zh-CN"/>
          <w14:textFill>
            <w14:solidFill>
              <w14:schemeClr w14:val="tx1"/>
            </w14:solidFill>
          </w14:textFill>
        </w:rPr>
        <w:t>。</w:t>
      </w:r>
    </w:p>
    <w:p>
      <w:pPr>
        <w:pStyle w:val="28"/>
        <w:ind w:firstLine="440"/>
        <w:rPr>
          <w:rFonts w:eastAsiaTheme="minorEastAsia"/>
        </w:rPr>
      </w:pPr>
    </w:p>
    <w:p>
      <w:pPr>
        <w:pStyle w:val="27"/>
        <w:ind w:right="-21" w:firstLine="540"/>
      </w:pPr>
    </w:p>
    <w:p>
      <w:pPr>
        <w:pStyle w:val="27"/>
        <w:ind w:right="-21" w:firstLine="540"/>
      </w:pPr>
    </w:p>
    <w:p>
      <w:pPr>
        <w:pStyle w:val="27"/>
        <w:ind w:right="-21" w:firstLine="540"/>
      </w:pPr>
    </w:p>
    <w:bookmarkEnd w:id="1181"/>
    <w:bookmarkEnd w:id="1182"/>
    <w:bookmarkEnd w:id="1183"/>
    <w:bookmarkEnd w:id="1184"/>
    <w:p>
      <w:pPr>
        <w:pStyle w:val="45"/>
        <w:spacing w:after="0"/>
        <w:jc w:val="center"/>
        <w:rPr>
          <w:rStyle w:val="47"/>
          <w:rFonts w:hint="default" w:ascii="方正小标宋简体" w:hAnsi="黑体" w:eastAsia="方正小标宋简体" w:cs="仿宋"/>
          <w:b w:val="0"/>
          <w:sz w:val="44"/>
          <w:szCs w:val="44"/>
        </w:rPr>
      </w:pPr>
      <w:bookmarkStart w:id="1189" w:name="_Toc144907779"/>
      <w:r>
        <w:rPr>
          <w:rStyle w:val="47"/>
          <w:rFonts w:hint="default" w:ascii="方正小标宋简体" w:hAnsi="黑体" w:eastAsia="方正小标宋简体" w:cs="仿宋"/>
          <w:b w:val="0"/>
          <w:sz w:val="44"/>
          <w:szCs w:val="44"/>
        </w:rPr>
        <w:t>第六章 采购合同</w:t>
      </w:r>
      <w:bookmarkEnd w:id="779"/>
      <w:bookmarkEnd w:id="1189"/>
    </w:p>
    <w:p>
      <w:pPr>
        <w:pStyle w:val="26"/>
        <w:shd w:val="clear" w:color="auto"/>
        <w:spacing w:before="0" w:beforeAutospacing="0" w:after="0" w:afterAutospacing="0" w:line="500" w:lineRule="exact"/>
        <w:ind w:right="-103" w:rightChars="-49"/>
        <w:jc w:val="center"/>
        <w:rPr>
          <w:rFonts w:hint="eastAsia" w:ascii="仿宋" w:hAnsi="仿宋" w:eastAsia="仿宋" w:cs="仿宋"/>
          <w:b/>
          <w:bCs/>
          <w:sz w:val="24"/>
          <w:szCs w:val="24"/>
          <w:highlight w:val="none"/>
          <w:shd w:val="clear" w:color="auto" w:fill="FFFFFF"/>
          <w:lang w:eastAsia="zh-CN"/>
        </w:rPr>
      </w:pPr>
      <w:bookmarkStart w:id="1190" w:name="_Toc29307"/>
      <w:bookmarkStart w:id="1191" w:name="_Toc29341"/>
      <w:bookmarkStart w:id="1192" w:name="_Toc20948"/>
      <w:r>
        <w:rPr>
          <w:rFonts w:hint="eastAsia" w:ascii="仿宋" w:hAnsi="仿宋" w:eastAsia="仿宋" w:cs="仿宋"/>
          <w:b/>
          <w:bCs/>
          <w:sz w:val="24"/>
          <w:szCs w:val="24"/>
          <w:highlight w:val="none"/>
          <w:shd w:val="clear" w:color="auto" w:fill="FFFFFF"/>
          <w:lang w:eastAsia="zh-CN"/>
        </w:rPr>
        <w:t>（</w:t>
      </w:r>
      <w:r>
        <w:rPr>
          <w:rFonts w:hint="eastAsia" w:ascii="仿宋" w:hAnsi="仿宋" w:eastAsia="仿宋" w:cs="仿宋"/>
          <w:b/>
          <w:bCs/>
          <w:sz w:val="24"/>
          <w:szCs w:val="24"/>
          <w:highlight w:val="none"/>
          <w:shd w:val="clear" w:color="auto" w:fill="FFFFFF"/>
          <w:lang w:val="en-US" w:eastAsia="zh-CN"/>
        </w:rPr>
        <w:t>本合同版本仅供参考，最终签订合同版本以甲方审定为准</w:t>
      </w:r>
      <w:r>
        <w:rPr>
          <w:rFonts w:hint="eastAsia" w:ascii="仿宋" w:hAnsi="仿宋" w:eastAsia="仿宋" w:cs="仿宋"/>
          <w:b/>
          <w:bCs/>
          <w:sz w:val="24"/>
          <w:szCs w:val="24"/>
          <w:highlight w:val="none"/>
          <w:shd w:val="clear" w:color="auto" w:fill="FFFFFF"/>
          <w:lang w:eastAsia="zh-CN"/>
        </w:rPr>
        <w:t>）</w:t>
      </w:r>
    </w:p>
    <w:p>
      <w:pPr>
        <w:wordWrap w:val="0"/>
        <w:spacing w:line="360" w:lineRule="auto"/>
        <w:jc w:val="right"/>
        <w:rPr>
          <w:rFonts w:hint="eastAsia" w:asciiTheme="minorEastAsia" w:hAnsiTheme="minorEastAsia"/>
          <w:szCs w:val="21"/>
        </w:rPr>
      </w:pPr>
    </w:p>
    <w:p>
      <w:pPr>
        <w:wordWrap w:val="0"/>
        <w:spacing w:line="360" w:lineRule="auto"/>
        <w:jc w:val="right"/>
        <w:rPr>
          <w:rFonts w:hint="default" w:asciiTheme="minorEastAsia" w:hAnsiTheme="minorEastAsia" w:eastAsiaTheme="minorEastAsia"/>
          <w:szCs w:val="21"/>
          <w:lang w:val="en-US" w:eastAsia="zh-CN"/>
        </w:rPr>
      </w:pPr>
      <w:r>
        <w:rPr>
          <w:rFonts w:hint="eastAsia" w:asciiTheme="minorEastAsia" w:hAnsiTheme="minorEastAsia"/>
          <w:szCs w:val="21"/>
        </w:rPr>
        <w:t>合同编号：</w:t>
      </w:r>
      <w:r>
        <w:rPr>
          <w:rFonts w:hint="eastAsia" w:asciiTheme="minorEastAsia" w:hAnsiTheme="minorEastAsia"/>
          <w:szCs w:val="21"/>
          <w:lang w:val="en-US" w:eastAsia="zh-CN"/>
        </w:rPr>
        <w:t xml:space="preserve">      </w:t>
      </w:r>
    </w:p>
    <w:p>
      <w:pPr>
        <w:spacing w:line="360" w:lineRule="auto"/>
        <w:rPr>
          <w:rFonts w:hint="eastAsia" w:asciiTheme="minorEastAsia" w:hAnsiTheme="minorEastAsia"/>
          <w:sz w:val="24"/>
          <w:szCs w:val="24"/>
        </w:rPr>
      </w:pPr>
    </w:p>
    <w:p>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淮南市第二轮土地承包到期后再延长三十年数据处理及其他相关技术服务采购项目</w:t>
      </w:r>
    </w:p>
    <w:p>
      <w:pPr>
        <w:spacing w:line="360" w:lineRule="auto"/>
        <w:jc w:val="center"/>
        <w:rPr>
          <w:rFonts w:hint="eastAsia" w:ascii="仿宋" w:hAnsi="仿宋" w:eastAsia="仿宋" w:cs="仿宋"/>
          <w:b/>
          <w:sz w:val="36"/>
          <w:szCs w:val="36"/>
        </w:rPr>
      </w:pPr>
    </w:p>
    <w:p>
      <w:pPr>
        <w:spacing w:line="360" w:lineRule="auto"/>
        <w:jc w:val="center"/>
        <w:rPr>
          <w:rFonts w:hint="eastAsia" w:ascii="仿宋" w:hAnsi="仿宋" w:eastAsia="仿宋" w:cs="仿宋"/>
          <w:b/>
          <w:sz w:val="40"/>
          <w:szCs w:val="40"/>
        </w:rPr>
      </w:pPr>
      <w:r>
        <w:rPr>
          <w:rFonts w:hint="eastAsia" w:ascii="仿宋" w:hAnsi="仿宋" w:eastAsia="仿宋" w:cs="仿宋"/>
          <w:b/>
          <w:sz w:val="40"/>
          <w:szCs w:val="40"/>
        </w:rPr>
        <w:t>合同书</w:t>
      </w:r>
    </w:p>
    <w:p>
      <w:pPr>
        <w:spacing w:line="480" w:lineRule="auto"/>
        <w:ind w:left="424" w:leftChars="202" w:right="508" w:rightChars="242"/>
        <w:rPr>
          <w:rFonts w:hint="eastAsia" w:ascii="仿宋" w:hAnsi="仿宋" w:eastAsia="仿宋" w:cs="仿宋"/>
          <w:sz w:val="24"/>
          <w:szCs w:val="24"/>
        </w:rPr>
      </w:pPr>
    </w:p>
    <w:p>
      <w:pPr>
        <w:spacing w:line="480" w:lineRule="auto"/>
        <w:ind w:left="424" w:leftChars="202" w:right="508" w:rightChars="242"/>
        <w:rPr>
          <w:rFonts w:hint="eastAsia" w:ascii="仿宋" w:hAnsi="仿宋" w:eastAsia="仿宋" w:cs="仿宋"/>
          <w:sz w:val="24"/>
          <w:szCs w:val="24"/>
        </w:rPr>
      </w:pPr>
    </w:p>
    <w:p>
      <w:pPr>
        <w:spacing w:line="480" w:lineRule="auto"/>
        <w:ind w:left="424" w:leftChars="202" w:right="508" w:rightChars="242"/>
        <w:rPr>
          <w:rFonts w:hint="eastAsia" w:ascii="仿宋" w:hAnsi="仿宋" w:eastAsia="仿宋" w:cs="仿宋"/>
          <w:sz w:val="24"/>
          <w:szCs w:val="24"/>
        </w:rPr>
      </w:pPr>
      <w:r>
        <w:rPr>
          <w:rFonts w:hint="eastAsia" w:ascii="仿宋" w:hAnsi="仿宋" w:eastAsia="仿宋" w:cs="仿宋"/>
          <w:spacing w:val="0"/>
          <w:kern w:val="0"/>
          <w:sz w:val="24"/>
          <w:szCs w:val="24"/>
          <w:fitText w:val="1680" w:id="1913406604"/>
        </w:rPr>
        <w:t>委托方（甲方）</w:t>
      </w:r>
      <w:r>
        <w:rPr>
          <w:rFonts w:hint="eastAsia" w:ascii="仿宋" w:hAnsi="仿宋" w:eastAsia="仿宋" w:cs="仿宋"/>
          <w:kern w:val="0"/>
          <w:sz w:val="24"/>
          <w:szCs w:val="24"/>
        </w:rPr>
        <w:t>：</w:t>
      </w:r>
      <w:r>
        <w:rPr>
          <w:rFonts w:hint="eastAsia" w:ascii="仿宋" w:hAnsi="仿宋" w:eastAsia="仿宋" w:cs="仿宋"/>
          <w:kern w:val="0"/>
          <w:sz w:val="24"/>
          <w:szCs w:val="24"/>
          <w:lang w:val="en-US" w:eastAsia="zh-CN"/>
        </w:rPr>
        <w:t xml:space="preserve"> </w:t>
      </w:r>
      <w:r>
        <w:rPr>
          <w:rFonts w:hint="eastAsia" w:ascii="仿宋" w:hAnsi="仿宋" w:eastAsia="仿宋" w:cs="仿宋"/>
          <w:sz w:val="24"/>
          <w:szCs w:val="24"/>
          <w:u w:val="single"/>
          <w:lang w:val="en-US" w:eastAsia="zh-CN"/>
        </w:rPr>
        <w:t>安徽农管家农业科技发展服务股份有限公司</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480" w:lineRule="auto"/>
        <w:ind w:left="424" w:leftChars="202" w:right="508" w:rightChars="242"/>
        <w:rPr>
          <w:rFonts w:hint="eastAsia" w:ascii="仿宋" w:hAnsi="仿宋" w:eastAsia="仿宋" w:cs="仿宋"/>
          <w:sz w:val="24"/>
          <w:szCs w:val="24"/>
        </w:rPr>
      </w:pPr>
      <w:r>
        <w:rPr>
          <w:rFonts w:hint="eastAsia" w:ascii="仿宋" w:hAnsi="仿宋" w:eastAsia="仿宋" w:cs="仿宋"/>
          <w:spacing w:val="60"/>
          <w:kern w:val="0"/>
          <w:sz w:val="24"/>
          <w:szCs w:val="24"/>
          <w:fitText w:val="1680" w:id="714287610"/>
        </w:rPr>
        <w:t>项目联系</w:t>
      </w:r>
      <w:r>
        <w:rPr>
          <w:rFonts w:hint="eastAsia" w:ascii="仿宋" w:hAnsi="仿宋" w:eastAsia="仿宋" w:cs="仿宋"/>
          <w:spacing w:val="0"/>
          <w:kern w:val="0"/>
          <w:sz w:val="24"/>
          <w:szCs w:val="24"/>
          <w:fitText w:val="1680" w:id="714287610"/>
        </w:rPr>
        <w:t>人</w:t>
      </w:r>
      <w:r>
        <w:rPr>
          <w:rFonts w:hint="eastAsia" w:ascii="仿宋" w:hAnsi="仿宋" w:eastAsia="仿宋" w:cs="仿宋"/>
          <w:kern w:val="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向杰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480" w:lineRule="auto"/>
        <w:ind w:left="424" w:leftChars="202" w:right="508" w:rightChars="242"/>
        <w:rPr>
          <w:rFonts w:hint="eastAsia" w:ascii="仿宋" w:hAnsi="仿宋" w:eastAsia="仿宋" w:cs="仿宋"/>
          <w:sz w:val="24"/>
          <w:szCs w:val="24"/>
        </w:rPr>
      </w:pPr>
      <w:r>
        <w:rPr>
          <w:rFonts w:hint="eastAsia" w:ascii="仿宋" w:hAnsi="仿宋" w:eastAsia="仿宋" w:cs="仿宋"/>
          <w:spacing w:val="120"/>
          <w:kern w:val="0"/>
          <w:sz w:val="24"/>
          <w:szCs w:val="24"/>
          <w:fitText w:val="1680" w:id="880947853"/>
        </w:rPr>
        <w:t>联系电</w:t>
      </w:r>
      <w:r>
        <w:rPr>
          <w:rFonts w:hint="eastAsia" w:ascii="仿宋" w:hAnsi="仿宋" w:eastAsia="仿宋" w:cs="仿宋"/>
          <w:spacing w:val="0"/>
          <w:kern w:val="0"/>
          <w:sz w:val="24"/>
          <w:szCs w:val="24"/>
          <w:fitText w:val="1680" w:id="880947853"/>
        </w:rPr>
        <w:t>话</w:t>
      </w:r>
      <w:r>
        <w:rPr>
          <w:rFonts w:hint="eastAsia" w:ascii="仿宋" w:hAnsi="仿宋" w:eastAsia="仿宋" w:cs="仿宋"/>
          <w:kern w:val="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18955497288</w:t>
      </w:r>
      <w:r>
        <w:rPr>
          <w:rFonts w:hint="eastAsia" w:ascii="仿宋" w:hAnsi="仿宋" w:eastAsia="仿宋" w:cs="仿宋"/>
          <w:sz w:val="24"/>
          <w:szCs w:val="24"/>
          <w:u w:val="single"/>
        </w:rPr>
        <w:t xml:space="preserve">                  </w:t>
      </w:r>
    </w:p>
    <w:p>
      <w:pPr>
        <w:spacing w:line="480" w:lineRule="auto"/>
        <w:ind w:left="424" w:leftChars="202" w:right="508" w:rightChars="242"/>
        <w:rPr>
          <w:rFonts w:hint="eastAsia" w:ascii="仿宋" w:hAnsi="仿宋" w:eastAsia="仿宋" w:cs="仿宋"/>
          <w:sz w:val="24"/>
          <w:szCs w:val="24"/>
        </w:rPr>
      </w:pPr>
      <w:r>
        <w:rPr>
          <w:rFonts w:hint="eastAsia" w:ascii="仿宋" w:hAnsi="仿宋" w:eastAsia="仿宋" w:cs="仿宋"/>
          <w:spacing w:val="120"/>
          <w:kern w:val="0"/>
          <w:sz w:val="24"/>
          <w:szCs w:val="24"/>
          <w:fitText w:val="1680" w:id="824081254"/>
        </w:rPr>
        <w:t>通讯地</w:t>
      </w:r>
      <w:r>
        <w:rPr>
          <w:rFonts w:hint="eastAsia" w:ascii="仿宋" w:hAnsi="仿宋" w:eastAsia="仿宋" w:cs="仿宋"/>
          <w:spacing w:val="0"/>
          <w:kern w:val="0"/>
          <w:sz w:val="24"/>
          <w:szCs w:val="24"/>
          <w:fitText w:val="1680" w:id="824081254"/>
        </w:rPr>
        <w:t>址</w:t>
      </w:r>
      <w:r>
        <w:rPr>
          <w:rFonts w:hint="eastAsia" w:ascii="仿宋" w:hAnsi="仿宋" w:eastAsia="仿宋" w:cs="仿宋"/>
          <w:kern w:val="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淮南市田家庵区三和镇智慧谷4#楼1层</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480" w:lineRule="auto"/>
        <w:ind w:left="424" w:leftChars="202" w:right="508" w:rightChars="242"/>
        <w:rPr>
          <w:rFonts w:hint="eastAsia" w:ascii="仿宋" w:hAnsi="仿宋" w:eastAsia="仿宋" w:cs="仿宋"/>
          <w:sz w:val="24"/>
          <w:szCs w:val="24"/>
        </w:rPr>
      </w:pPr>
      <w:r>
        <w:rPr>
          <w:rFonts w:hint="eastAsia" w:ascii="仿宋" w:hAnsi="仿宋" w:eastAsia="仿宋" w:cs="仿宋"/>
          <w:sz w:val="24"/>
          <w:szCs w:val="24"/>
        </w:rPr>
        <w:t xml:space="preserve">  </w:t>
      </w:r>
    </w:p>
    <w:p>
      <w:pPr>
        <w:spacing w:line="480" w:lineRule="auto"/>
        <w:ind w:left="424" w:leftChars="202" w:right="508" w:rightChars="242"/>
        <w:rPr>
          <w:rFonts w:hint="eastAsia" w:ascii="仿宋" w:hAnsi="仿宋" w:eastAsia="仿宋" w:cs="仿宋"/>
          <w:sz w:val="24"/>
          <w:szCs w:val="24"/>
        </w:rPr>
      </w:pPr>
    </w:p>
    <w:p>
      <w:pPr>
        <w:spacing w:line="480" w:lineRule="auto"/>
        <w:ind w:left="424" w:leftChars="202" w:right="508" w:rightChars="242"/>
        <w:rPr>
          <w:rFonts w:hint="eastAsia" w:ascii="仿宋" w:hAnsi="仿宋" w:eastAsia="仿宋" w:cs="仿宋"/>
          <w:sz w:val="24"/>
          <w:szCs w:val="24"/>
        </w:rPr>
      </w:pPr>
      <w:r>
        <w:rPr>
          <w:rFonts w:hint="eastAsia" w:ascii="仿宋" w:hAnsi="仿宋" w:eastAsia="仿宋" w:cs="仿宋"/>
          <w:spacing w:val="0"/>
          <w:kern w:val="0"/>
          <w:sz w:val="24"/>
          <w:szCs w:val="24"/>
          <w:fitText w:val="1680" w:id="1606115004"/>
        </w:rPr>
        <w:t>受托方（乙方）</w:t>
      </w:r>
      <w:r>
        <w:rPr>
          <w:rFonts w:hint="eastAsia" w:ascii="仿宋" w:hAnsi="仿宋" w:eastAsia="仿宋" w:cs="仿宋"/>
          <w:kern w:val="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480" w:lineRule="auto"/>
        <w:ind w:left="424" w:leftChars="202" w:right="508" w:rightChars="242"/>
        <w:rPr>
          <w:rFonts w:hint="eastAsia" w:ascii="仿宋" w:hAnsi="仿宋" w:eastAsia="仿宋" w:cs="仿宋"/>
          <w:sz w:val="24"/>
          <w:szCs w:val="24"/>
          <w:u w:val="single"/>
        </w:rPr>
      </w:pPr>
      <w:r>
        <w:rPr>
          <w:rFonts w:hint="eastAsia" w:ascii="仿宋" w:hAnsi="仿宋" w:eastAsia="仿宋" w:cs="仿宋"/>
          <w:spacing w:val="60"/>
          <w:kern w:val="0"/>
          <w:sz w:val="24"/>
          <w:szCs w:val="24"/>
          <w:fitText w:val="1680" w:id="1306729638"/>
        </w:rPr>
        <w:t>项目联系</w:t>
      </w:r>
      <w:r>
        <w:rPr>
          <w:rFonts w:hint="eastAsia" w:ascii="仿宋" w:hAnsi="仿宋" w:eastAsia="仿宋" w:cs="仿宋"/>
          <w:spacing w:val="0"/>
          <w:kern w:val="0"/>
          <w:sz w:val="24"/>
          <w:szCs w:val="24"/>
          <w:fitText w:val="1680" w:id="1306729638"/>
        </w:rPr>
        <w:t>人</w:t>
      </w:r>
      <w:r>
        <w:rPr>
          <w:rFonts w:hint="eastAsia" w:ascii="仿宋" w:hAnsi="仿宋" w:eastAsia="仿宋" w:cs="仿宋"/>
          <w:kern w:val="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480" w:lineRule="auto"/>
        <w:ind w:left="424" w:leftChars="202" w:right="508" w:rightChars="242"/>
        <w:rPr>
          <w:rFonts w:hint="eastAsia" w:ascii="仿宋" w:hAnsi="仿宋" w:eastAsia="仿宋" w:cs="仿宋"/>
          <w:sz w:val="24"/>
          <w:szCs w:val="24"/>
          <w:u w:val="single"/>
        </w:rPr>
      </w:pPr>
      <w:r>
        <w:rPr>
          <w:rFonts w:hint="eastAsia" w:ascii="仿宋" w:hAnsi="仿宋" w:eastAsia="仿宋" w:cs="仿宋"/>
          <w:spacing w:val="120"/>
          <w:kern w:val="0"/>
          <w:sz w:val="24"/>
          <w:szCs w:val="24"/>
          <w:fitText w:val="1680" w:id="95505185"/>
        </w:rPr>
        <w:t>联系电</w:t>
      </w:r>
      <w:r>
        <w:rPr>
          <w:rFonts w:hint="eastAsia" w:ascii="仿宋" w:hAnsi="仿宋" w:eastAsia="仿宋" w:cs="仿宋"/>
          <w:spacing w:val="0"/>
          <w:kern w:val="0"/>
          <w:sz w:val="24"/>
          <w:szCs w:val="24"/>
          <w:fitText w:val="1680" w:id="95505185"/>
        </w:rPr>
        <w:t>话</w:t>
      </w:r>
      <w:r>
        <w:rPr>
          <w:rFonts w:hint="eastAsia" w:ascii="仿宋" w:hAnsi="仿宋" w:eastAsia="仿宋" w:cs="仿宋"/>
          <w:kern w:val="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spacing w:line="480" w:lineRule="auto"/>
        <w:ind w:left="424" w:leftChars="202" w:right="508" w:rightChars="242"/>
        <w:rPr>
          <w:rFonts w:hint="eastAsia" w:ascii="仿宋" w:hAnsi="仿宋" w:eastAsia="仿宋" w:cs="仿宋"/>
          <w:sz w:val="24"/>
          <w:szCs w:val="24"/>
          <w:u w:val="single"/>
        </w:rPr>
      </w:pPr>
      <w:r>
        <w:rPr>
          <w:rFonts w:hint="eastAsia" w:ascii="仿宋" w:hAnsi="仿宋" w:eastAsia="仿宋" w:cs="仿宋"/>
          <w:spacing w:val="120"/>
          <w:kern w:val="0"/>
          <w:sz w:val="24"/>
          <w:szCs w:val="24"/>
          <w:fitText w:val="1680" w:id="333139862"/>
        </w:rPr>
        <w:t>通讯地</w:t>
      </w:r>
      <w:r>
        <w:rPr>
          <w:rFonts w:hint="eastAsia" w:ascii="仿宋" w:hAnsi="仿宋" w:eastAsia="仿宋" w:cs="仿宋"/>
          <w:spacing w:val="0"/>
          <w:kern w:val="0"/>
          <w:sz w:val="24"/>
          <w:szCs w:val="24"/>
          <w:fitText w:val="1680" w:id="333139862"/>
        </w:rPr>
        <w:t>址</w:t>
      </w:r>
      <w:r>
        <w:rPr>
          <w:rFonts w:hint="eastAsia" w:ascii="仿宋" w:hAnsi="仿宋" w:eastAsia="仿宋" w:cs="仿宋"/>
          <w:kern w:val="0"/>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widowControl/>
        <w:spacing w:before="62" w:beforeLines="20" w:after="62" w:afterLines="20" w:line="360" w:lineRule="auto"/>
        <w:ind w:firstLine="360" w:firstLineChars="150"/>
        <w:jc w:val="left"/>
        <w:rPr>
          <w:rFonts w:hint="eastAsia" w:ascii="仿宋" w:hAnsi="仿宋" w:eastAsia="仿宋" w:cs="仿宋"/>
          <w:sz w:val="24"/>
          <w:szCs w:val="24"/>
        </w:rPr>
      </w:pPr>
      <w:r>
        <w:rPr>
          <w:rFonts w:hint="eastAsia" w:ascii="仿宋" w:hAnsi="仿宋" w:eastAsia="仿宋" w:cs="仿宋"/>
          <w:sz w:val="24"/>
          <w:szCs w:val="24"/>
        </w:rPr>
        <w:br w:type="page"/>
      </w:r>
    </w:p>
    <w:p>
      <w:pPr>
        <w:widowControl/>
        <w:spacing w:before="62" w:beforeLines="20" w:after="62" w:afterLines="2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甲、乙双方根据《中华人民共和国民法典》等相关法律法规之规定，按照平等、自愿、公平和诚实信用的原则，经甲方和乙方协商一致，约定以下合同条款，以兹共同遵守、全面履行。</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第一条 服务范围与服务内容</w:t>
      </w:r>
    </w:p>
    <w:p>
      <w:pPr>
        <w:widowControl/>
        <w:spacing w:before="62" w:beforeLines="20" w:after="62" w:afterLines="2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（一）服务范围：</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（二）服务内容：</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第二条 技术要求</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1、数据汇交需满足如下规范：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《农村土地承包经营权调查规程》(NY/T2537—2014)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《农村土地承包经营权要素编码规则》(NY/T2538—2014)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《农村土地承包经营权确权登记数据库规范》(NY/T2539—2014)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《农村土地承包经营权确权登记颁证成果检查验收办法（试行）》（农办经[2015]5 号）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《农村土地承包经营权确权登记数据库建设技术指南（试行）》（农办经[2015]13 号）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《农村土地承包经营权确权登记数据库成果汇交办法（试行）》（农办经[2015]13 号） 此外汇交包需通过农业农村部最新质检软件质检，方可成功接入系统。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2、矢量数据：</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矢量数据数据分层及结构遵守《农村土地承包经营权确权登记数据库规范》(NY/T 2539-2014)规定。</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矢量数据必须采用 CGCS2000 坐标系，同时矢量数据文件格式采用标准的 shapefile 格式(.shp)格式。</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矢量数据元数据以XML格式保存，编码方式为 UTF-8，统一存放在“矢量数据”目录中。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矢量汇交数据命名规范：(属性表名)(6 位县级区划代码)(4 位年份代码).SHP。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矢量数据元数据命名规范：SL(6 位县级区划代码)(4 位年份代码).XML。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3、权属数据：</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权属数据包括发包方、承包方、承包地块、承包合同等，遵守《农村土地承包经 营权确权登记数据库规范》(NY/T 2539-2014)规定。</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权属数据文件格式采用 Access2003 的 MDB 数据格式，权属单位代码表格式采用 EXCEL格式，统一存放在“权属数据”目录中。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权属数据文件命名规范：(6 位县级区划代码)(4 位年份代码).MDB。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权属单位代码表命名规范：(6 位县级区划代码)(4 位年份代码)权属单位代码表.XLS。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4、栅格数据：</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栅格数据采用标准图幅形式进行组织，提交格式为国际工业标准无压缩的 TIFF 格式（.TIF）。</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图幅编号按照 NT/Y2537-2014 执行。</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栅格数据的须采用 CGCS2000 坐标系。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分别建立数字正射影像图，数字栅格地图，其他珊格数据目录，存放各自栅格数据文件，所有目录统一存放在“栅格数据”目录中。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数字正射影像图命名规范：(图幅号)DOM.TIF。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数字栅格地图命名规范：(图幅号)DRG.TIF。 </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其它栅格数据命名规范：(图幅号)QTSG.TIF。 </w:t>
      </w:r>
    </w:p>
    <w:p>
      <w:pPr>
        <w:numPr>
          <w:ilvl w:val="0"/>
          <w:numId w:val="2"/>
        </w:num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服务费及支付方式</w:t>
      </w:r>
    </w:p>
    <w:p>
      <w:pPr>
        <w:spacing w:before="62" w:beforeLines="20" w:after="62" w:afterLines="20"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一</w:t>
      </w:r>
      <w:r>
        <w:rPr>
          <w:rFonts w:hint="eastAsia" w:ascii="仿宋" w:hAnsi="仿宋" w:eastAsia="仿宋" w:cs="仿宋"/>
          <w:sz w:val="24"/>
          <w:szCs w:val="24"/>
          <w:lang w:eastAsia="zh-CN"/>
        </w:rPr>
        <w:t>）</w:t>
      </w:r>
      <w:r>
        <w:rPr>
          <w:rFonts w:hint="eastAsia" w:ascii="仿宋" w:hAnsi="仿宋" w:eastAsia="仿宋" w:cs="仿宋"/>
          <w:sz w:val="24"/>
          <w:szCs w:val="24"/>
        </w:rPr>
        <w:t>服务收费单价如下：</w:t>
      </w:r>
    </w:p>
    <w:p>
      <w:pPr>
        <w:spacing w:before="62" w:beforeLines="20" w:after="62" w:afterLines="20" w:line="360" w:lineRule="auto"/>
        <w:ind w:firstLine="240" w:firstLineChars="100"/>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rPr>
        <w:t>二)支付方式</w:t>
      </w:r>
      <w:r>
        <w:rPr>
          <w:rFonts w:hint="eastAsia" w:ascii="仿宋" w:hAnsi="仿宋" w:eastAsia="仿宋" w:cs="仿宋"/>
          <w:sz w:val="24"/>
          <w:szCs w:val="24"/>
          <w:lang w:eastAsia="zh-CN"/>
        </w:rPr>
        <w:t>：</w:t>
      </w:r>
    </w:p>
    <w:p>
      <w:pPr>
        <w:spacing w:before="62" w:beforeLines="20" w:after="62" w:afterLines="20" w:line="360" w:lineRule="auto"/>
        <w:ind w:firstLine="240" w:firstLineChars="100"/>
        <w:rPr>
          <w:rFonts w:hint="eastAsia" w:ascii="仿宋" w:hAnsi="仿宋" w:eastAsia="仿宋" w:cs="仿宋"/>
          <w:color w:val="ED0000"/>
          <w:sz w:val="24"/>
          <w:szCs w:val="24"/>
        </w:rPr>
      </w:pPr>
      <w:r>
        <w:rPr>
          <w:rFonts w:hint="eastAsia" w:ascii="仿宋" w:hAnsi="仿宋" w:eastAsia="仿宋" w:cs="仿宋"/>
          <w:color w:val="auto"/>
          <w:sz w:val="24"/>
          <w:szCs w:val="24"/>
          <w:highlight w:val="none"/>
        </w:rPr>
        <w:t>（三）</w:t>
      </w:r>
      <w:r>
        <w:rPr>
          <w:rFonts w:hint="eastAsia" w:ascii="仿宋" w:hAnsi="仿宋" w:eastAsia="仿宋" w:cs="仿宋"/>
          <w:sz w:val="24"/>
        </w:rPr>
        <w:t>发票开具方式：</w:t>
      </w:r>
      <w:r>
        <w:rPr>
          <w:rFonts w:hint="eastAsia" w:ascii="仿宋" w:hAnsi="仿宋" w:eastAsia="仿宋" w:cs="仿宋"/>
          <w:sz w:val="24"/>
          <w:u w:val="single"/>
        </w:rPr>
        <w:t>开具符合</w:t>
      </w:r>
      <w:r>
        <w:rPr>
          <w:rFonts w:hint="eastAsia" w:ascii="仿宋" w:hAnsi="仿宋" w:eastAsia="仿宋" w:cs="仿宋"/>
          <w:sz w:val="24"/>
          <w:u w:val="single"/>
          <w:lang w:val="en-US" w:eastAsia="zh-CN"/>
        </w:rPr>
        <w:t>甲方</w:t>
      </w:r>
      <w:r>
        <w:rPr>
          <w:rFonts w:hint="eastAsia" w:ascii="仿宋" w:hAnsi="仿宋" w:eastAsia="仿宋" w:cs="仿宋"/>
          <w:sz w:val="24"/>
          <w:u w:val="single"/>
        </w:rPr>
        <w:t>要求的增值税发票</w:t>
      </w:r>
      <w:r>
        <w:rPr>
          <w:rFonts w:hint="eastAsia" w:ascii="仿宋" w:hAnsi="仿宋" w:eastAsia="仿宋" w:cs="仿宋"/>
          <w:sz w:val="24"/>
        </w:rPr>
        <w:t>。</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第四条 甲方提供的作业条件</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1.甲方提供项目实施期间的工作条件。</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2.合同签订后，甲方应及时提供项目开展的基础数据。基础数据包括但不限于：作业范围内的原承包地数据库、最新影像、行政区划代码、摸底核实表电子版、延包补充测绘数据、延包方案等。</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3.在项目实施过程中，甲方应指定人员积极协助配合，给予乙方工作方便。</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第五条 验收</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本项目开展验收，乙方将作业范围内的二轮延包数据成功上传承包地网签系统</w:t>
      </w:r>
      <w:r>
        <w:rPr>
          <w:rFonts w:hint="eastAsia" w:ascii="仿宋" w:hAnsi="仿宋" w:eastAsia="仿宋" w:cs="仿宋"/>
          <w:sz w:val="24"/>
          <w:szCs w:val="24"/>
          <w:lang w:val="en-US" w:eastAsia="zh-CN"/>
        </w:rPr>
        <w:t>并向甲方提交质检合格的延包汇交数据库（已村为单位）后</w:t>
      </w:r>
      <w:r>
        <w:rPr>
          <w:rFonts w:hint="eastAsia" w:ascii="仿宋" w:hAnsi="仿宋" w:eastAsia="仿宋" w:cs="仿宋"/>
          <w:sz w:val="24"/>
          <w:szCs w:val="24"/>
        </w:rPr>
        <w:t>，视为验收合格。并以上传成功村数量作为项目结算数量。</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第六条 提交成果</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该项目需要提交的成果：质检合格的延包汇交数据库（以村为单位）。</w:t>
      </w:r>
    </w:p>
    <w:p>
      <w:pPr>
        <w:spacing w:before="62" w:beforeLines="20" w:after="62" w:afterLines="20"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第七条 项目工期</w:t>
      </w:r>
    </w:p>
    <w:p>
      <w:pPr>
        <w:spacing w:before="62" w:beforeLines="20" w:after="62" w:afterLines="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按甲方的业主进度要求执行，因甲方基础数据提供不及时或遇不可抗力等非人为因素，工期可顺延。</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第八条 违约责任</w:t>
      </w:r>
    </w:p>
    <w:p>
      <w:pPr>
        <w:spacing w:before="62" w:beforeLines="20" w:after="62" w:afterLines="20"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1.合同签订后，</w:t>
      </w:r>
      <w:r>
        <w:rPr>
          <w:rFonts w:hint="eastAsia" w:ascii="仿宋" w:hAnsi="仿宋" w:eastAsia="仿宋" w:cs="仿宋"/>
          <w:sz w:val="24"/>
          <w:szCs w:val="24"/>
          <w:lang w:val="en-US" w:eastAsia="zh-CN"/>
        </w:rPr>
        <w:t>由于甲乙双方任何一方单方面原因终止合同的，终止方应向被终止方按合同预估总价的10%支付违约金。</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2.甲方应按照本合同付款方式列出的要求向乙方及时付款。甲方未按期付款的，每延迟一天，按合同预估总价的0.5‰向乙方支付违约金；同时，乙方有权暂停履行合同义务。</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3.乙方在履行本合同约定服务内容过程中，根据项目工作实际需求，可采购第三方产品或服务，其品质和质量由乙方负责，不改变和削弱乙方在本合同中的责任。</w:t>
      </w:r>
    </w:p>
    <w:p>
      <w:pPr>
        <w:spacing w:before="62" w:beforeLines="20" w:after="62" w:afterLines="20"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rPr>
        <w:t>4.乙方应按照本合同约定的工期如期完成项目，除因本合同约定和法律规定的原因顺延工期外，每延迟一天，按合同</w:t>
      </w:r>
      <w:r>
        <w:rPr>
          <w:rFonts w:hint="eastAsia" w:ascii="仿宋" w:hAnsi="仿宋" w:eastAsia="仿宋" w:cs="仿宋"/>
          <w:sz w:val="24"/>
          <w:szCs w:val="24"/>
          <w:highlight w:val="none"/>
        </w:rPr>
        <w:t>预估</w:t>
      </w:r>
      <w:r>
        <w:rPr>
          <w:rFonts w:hint="eastAsia" w:ascii="仿宋" w:hAnsi="仿宋" w:eastAsia="仿宋" w:cs="仿宋"/>
          <w:kern w:val="0"/>
          <w:sz w:val="24"/>
          <w:szCs w:val="24"/>
          <w:highlight w:val="none"/>
        </w:rPr>
        <w:t>总价的0.5‰向甲方支付违约金。</w:t>
      </w:r>
    </w:p>
    <w:p>
      <w:pPr>
        <w:spacing w:before="62" w:beforeLines="20" w:after="62" w:afterLines="20"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5.项目实施过程中，因国家法律法规或政策变更，需要调整技术方案的，乙方无需负担额外增加的项目成本。</w:t>
      </w:r>
    </w:p>
    <w:p>
      <w:pPr>
        <w:spacing w:before="62" w:beforeLines="20" w:after="62" w:afterLines="20" w:line="36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highlight w:val="none"/>
          <w:lang w:val="en-US" w:eastAsia="zh-CN"/>
        </w:rPr>
        <w:t>6.在合作期间，如有任何因乙方原因导致的投诉</w:t>
      </w:r>
      <w:r>
        <w:rPr>
          <w:rFonts w:hint="eastAsia" w:ascii="仿宋" w:hAnsi="仿宋" w:eastAsia="仿宋" w:cs="仿宋"/>
          <w:b/>
          <w:bCs/>
          <w:kern w:val="0"/>
          <w:sz w:val="24"/>
          <w:szCs w:val="24"/>
          <w:highlight w:val="none"/>
          <w:lang w:val="en-US" w:eastAsia="zh-CN"/>
        </w:rPr>
        <w:t>并影响到甲方的直接经济利益</w:t>
      </w:r>
      <w:r>
        <w:rPr>
          <w:rFonts w:hint="eastAsia" w:ascii="仿宋" w:hAnsi="仿宋" w:eastAsia="仿宋" w:cs="仿宋"/>
          <w:kern w:val="0"/>
          <w:sz w:val="24"/>
          <w:szCs w:val="24"/>
          <w:highlight w:val="none"/>
          <w:lang w:val="en-US" w:eastAsia="zh-CN"/>
        </w:rPr>
        <w:t>，甲方有权利按照每次投诉</w:t>
      </w:r>
      <w:r>
        <w:rPr>
          <w:rFonts w:hint="eastAsia" w:ascii="仿宋" w:hAnsi="仿宋" w:eastAsia="仿宋" w:cs="仿宋"/>
          <w:b/>
          <w:bCs/>
          <w:kern w:val="0"/>
          <w:sz w:val="24"/>
          <w:szCs w:val="24"/>
          <w:highlight w:val="none"/>
          <w:lang w:val="en-US" w:eastAsia="zh-CN"/>
        </w:rPr>
        <w:t>造成的经济损失对乙方处以相应比例</w:t>
      </w:r>
      <w:r>
        <w:rPr>
          <w:rFonts w:hint="eastAsia" w:ascii="仿宋" w:hAnsi="仿宋" w:eastAsia="仿宋" w:cs="仿宋"/>
          <w:kern w:val="0"/>
          <w:sz w:val="24"/>
          <w:szCs w:val="24"/>
          <w:highlight w:val="none"/>
          <w:lang w:val="en-US" w:eastAsia="zh-CN"/>
        </w:rPr>
        <w:t>罚款。乙方提供的其他服务未能如期按照甲方要求及时提供服务的，在甲方下达书面通知后，仍不能及时予以交付时，甲方有权利按照每次延误每延误一天，按合同预估总价的</w:t>
      </w:r>
      <w:r>
        <w:rPr>
          <w:rFonts w:hint="eastAsia" w:ascii="仿宋" w:hAnsi="仿宋" w:eastAsia="仿宋" w:cs="仿宋"/>
          <w:kern w:val="0"/>
          <w:sz w:val="24"/>
          <w:szCs w:val="24"/>
          <w:highlight w:val="none"/>
        </w:rPr>
        <w:t>0.5‰</w:t>
      </w:r>
      <w:r>
        <w:rPr>
          <w:rFonts w:hint="eastAsia" w:ascii="仿宋" w:hAnsi="仿宋" w:eastAsia="仿宋" w:cs="仿宋"/>
          <w:kern w:val="0"/>
          <w:sz w:val="24"/>
          <w:szCs w:val="24"/>
          <w:highlight w:val="none"/>
          <w:lang w:val="en-US" w:eastAsia="zh-CN"/>
        </w:rPr>
        <w:t>向甲方支</w:t>
      </w:r>
      <w:r>
        <w:rPr>
          <w:rFonts w:hint="eastAsia" w:ascii="仿宋" w:hAnsi="仿宋" w:eastAsia="仿宋" w:cs="仿宋"/>
          <w:kern w:val="0"/>
          <w:sz w:val="24"/>
          <w:szCs w:val="24"/>
          <w:lang w:val="en-US" w:eastAsia="zh-CN"/>
        </w:rPr>
        <w:t>付违约金。</w:t>
      </w:r>
    </w:p>
    <w:p>
      <w:pPr>
        <w:spacing w:before="62" w:beforeLines="20" w:after="62" w:afterLines="20" w:line="360" w:lineRule="auto"/>
        <w:ind w:firstLine="480" w:firstLineChars="200"/>
        <w:rPr>
          <w:rFonts w:hint="eastAsia" w:ascii="仿宋" w:hAnsi="仿宋" w:eastAsia="仿宋" w:cs="仿宋"/>
          <w:kern w:val="0"/>
          <w:sz w:val="24"/>
          <w:szCs w:val="24"/>
          <w:lang w:val="en-US" w:eastAsia="zh-CN"/>
        </w:rPr>
      </w:pP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第九条 保密义务</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乙双方保证对在讨论、签订、执行本合同过程中所获悉的属于对方的且无法自公开渠道获得的文件及资料（包括商业秘密、公司计划、财务信息、技术信息、经营信息及其他商业秘密）予以保密，未经该资料和文件的原提供方同意，另一方不得向任何第三方泄露该商业秘密的全部或部分内容。但法律、法规另有规定或双方另有约定的除外。</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第十条 不可抗力</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1.在合同有效期内，任何一方因不可抗力事件导致不能履行合同，则合同履行期可延长，其延长期与不可抗力影响期相同。</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2.不可抗力事件发生后，应立即通知对方，并寄送有关权威机构出具的证明。</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3.不可抗力事件延续10天以上，双方应通过友好协商，确定是否继续履行合同。</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第十一条 争议解决方式</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双方如发生争议，应先友好协商解决。如协商不成，双方同意将争议提交原告所在地有管辖权的人民法院以诉讼的方式解决。</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第十二条 合同生效</w:t>
      </w:r>
    </w:p>
    <w:p>
      <w:pPr>
        <w:tabs>
          <w:tab w:val="left" w:pos="720"/>
          <w:tab w:val="left" w:pos="900"/>
        </w:tabs>
        <w:spacing w:before="62" w:beforeLines="20" w:after="62" w:afterLines="20" w:line="360" w:lineRule="auto"/>
        <w:ind w:firstLine="484" w:firstLineChars="202"/>
        <w:jc w:val="left"/>
        <w:rPr>
          <w:rFonts w:hint="eastAsia" w:ascii="仿宋" w:hAnsi="仿宋" w:eastAsia="仿宋" w:cs="仿宋"/>
          <w:spacing w:val="4"/>
          <w:sz w:val="24"/>
          <w:szCs w:val="24"/>
        </w:rPr>
      </w:pPr>
      <w:r>
        <w:rPr>
          <w:rFonts w:hint="eastAsia" w:ascii="仿宋" w:hAnsi="仿宋" w:eastAsia="仿宋" w:cs="仿宋"/>
          <w:sz w:val="24"/>
          <w:szCs w:val="24"/>
        </w:rPr>
        <w:t>本合同壹式肆份，</w:t>
      </w:r>
      <w:r>
        <w:rPr>
          <w:rFonts w:hint="eastAsia" w:ascii="仿宋" w:hAnsi="仿宋" w:eastAsia="仿宋" w:cs="仿宋"/>
          <w:spacing w:val="4"/>
          <w:sz w:val="24"/>
          <w:szCs w:val="24"/>
        </w:rPr>
        <w:t>经双方盖章后生效，</w:t>
      </w:r>
      <w:r>
        <w:rPr>
          <w:rFonts w:hint="eastAsia" w:ascii="仿宋" w:hAnsi="仿宋" w:eastAsia="仿宋" w:cs="仿宋"/>
          <w:sz w:val="24"/>
          <w:szCs w:val="24"/>
        </w:rPr>
        <w:t>各执贰份，具有同等法律效力。</w:t>
      </w:r>
      <w:r>
        <w:rPr>
          <w:rFonts w:hint="eastAsia" w:ascii="仿宋" w:hAnsi="仿宋" w:eastAsia="仿宋" w:cs="仿宋"/>
          <w:spacing w:val="4"/>
          <w:sz w:val="24"/>
          <w:szCs w:val="24"/>
        </w:rPr>
        <w:t>合同未尽事宜，双方可签订补充协议，补充协议与本合同具有同等法律效力。双方履行完毕合同约定的义务后，本合同即终止。</w:t>
      </w:r>
    </w:p>
    <w:p>
      <w:pPr>
        <w:spacing w:before="62" w:beforeLines="20" w:after="62" w:afterLines="20"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第十三条 其它</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甲乙双方约定，本合同联系地址是甲乙双方为履行本合同而告知对方的联系地址。相关法律文件以特快专递的方式向该地址寄出之日起的第三个工作日视为合法有效的送达。</w:t>
      </w:r>
    </w:p>
    <w:p>
      <w:pPr>
        <w:spacing w:before="62" w:beforeLines="20" w:after="62" w:afterLines="20"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（以下无正文）</w:t>
      </w:r>
    </w:p>
    <w:p>
      <w:pPr>
        <w:spacing w:before="62" w:beforeLines="20" w:after="62" w:afterLines="20" w:line="360" w:lineRule="auto"/>
        <w:ind w:firstLine="480" w:firstLineChars="200"/>
        <w:rPr>
          <w:rFonts w:hint="eastAsia" w:ascii="仿宋" w:hAnsi="仿宋" w:eastAsia="仿宋" w:cs="仿宋"/>
          <w:sz w:val="24"/>
          <w:szCs w:val="24"/>
        </w:rPr>
      </w:pPr>
    </w:p>
    <w:tbl>
      <w:tblPr>
        <w:tblStyle w:val="30"/>
        <w:tblW w:w="92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12"/>
        <w:gridCol w:w="5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12" w:type="dxa"/>
            <w:vAlign w:val="center"/>
          </w:tcPr>
          <w:p>
            <w:pPr>
              <w:spacing w:line="360" w:lineRule="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甲方：</w:t>
            </w:r>
            <w:r>
              <w:rPr>
                <w:rFonts w:hint="eastAsia" w:ascii="仿宋" w:hAnsi="仿宋" w:eastAsia="仿宋" w:cs="仿宋"/>
                <w:kern w:val="0"/>
                <w:sz w:val="24"/>
                <w:szCs w:val="24"/>
                <w:lang w:val="en-US" w:eastAsia="zh-CN"/>
              </w:rPr>
              <w:t>安徽农管家农业科技发展服务股份有限公司</w:t>
            </w:r>
          </w:p>
        </w:tc>
        <w:tc>
          <w:tcPr>
            <w:tcW w:w="5103" w:type="dxa"/>
            <w:vAlign w:val="center"/>
          </w:tcPr>
          <w:p>
            <w:pPr>
              <w:spacing w:line="360" w:lineRule="auto"/>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12" w:type="dxa"/>
            <w:vAlign w:val="center"/>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开户银行：</w:t>
            </w:r>
          </w:p>
        </w:tc>
        <w:tc>
          <w:tcPr>
            <w:tcW w:w="5103" w:type="dxa"/>
            <w:vAlign w:val="center"/>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12" w:type="dxa"/>
            <w:vAlign w:val="center"/>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账号：</w:t>
            </w:r>
          </w:p>
        </w:tc>
        <w:tc>
          <w:tcPr>
            <w:tcW w:w="5103" w:type="dxa"/>
            <w:vAlign w:val="center"/>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12" w:type="dxa"/>
            <w:vAlign w:val="center"/>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经办人：</w:t>
            </w:r>
          </w:p>
        </w:tc>
        <w:tc>
          <w:tcPr>
            <w:tcW w:w="5103" w:type="dxa"/>
            <w:vAlign w:val="center"/>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经办人：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112" w:type="dxa"/>
            <w:vAlign w:val="center"/>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日期：    年    月    日</w:t>
            </w:r>
          </w:p>
        </w:tc>
        <w:tc>
          <w:tcPr>
            <w:tcW w:w="5103" w:type="dxa"/>
            <w:vAlign w:val="center"/>
          </w:tcPr>
          <w:p>
            <w:pPr>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日期：    年    月    日</w:t>
            </w:r>
          </w:p>
        </w:tc>
      </w:tr>
    </w:tbl>
    <w:p/>
    <w:bookmarkEnd w:id="1190"/>
    <w:bookmarkEnd w:id="1191"/>
    <w:bookmarkEnd w:id="1192"/>
    <w:p>
      <w:pPr>
        <w:rPr>
          <w:rFonts w:ascii="方正小标宋简体" w:hAnsi="仿宋" w:eastAsia="方正小标宋简体" w:cs="仿宋"/>
          <w:b w:val="0"/>
          <w:sz w:val="44"/>
          <w:szCs w:val="44"/>
        </w:rPr>
      </w:pPr>
      <w:bookmarkStart w:id="1193" w:name="_Toc144907780"/>
      <w:bookmarkStart w:id="1194" w:name="_Toc23714"/>
      <w:r>
        <w:rPr>
          <w:rFonts w:ascii="方正小标宋简体" w:hAnsi="仿宋" w:eastAsia="方正小标宋简体" w:cs="仿宋"/>
          <w:b w:val="0"/>
          <w:sz w:val="44"/>
          <w:szCs w:val="44"/>
        </w:rPr>
        <w:br w:type="page"/>
      </w:r>
    </w:p>
    <w:p>
      <w:pPr>
        <w:pStyle w:val="2"/>
        <w:jc w:val="center"/>
        <w:rPr>
          <w:rFonts w:hint="default" w:ascii="方正小标宋简体" w:hAnsi="仿宋" w:eastAsia="方正小标宋简体" w:cs="仿宋"/>
          <w:b w:val="0"/>
          <w:sz w:val="44"/>
          <w:szCs w:val="44"/>
        </w:rPr>
      </w:pPr>
      <w:r>
        <w:rPr>
          <w:rFonts w:ascii="方正小标宋简体" w:hAnsi="仿宋" w:eastAsia="方正小标宋简体" w:cs="仿宋"/>
          <w:b w:val="0"/>
          <w:sz w:val="44"/>
          <w:szCs w:val="44"/>
        </w:rPr>
        <w:t>第七章 磋商响应文件格式</w:t>
      </w:r>
      <w:bookmarkEnd w:id="1193"/>
      <w:bookmarkEnd w:id="1194"/>
    </w:p>
    <w:p>
      <w:pPr>
        <w:jc w:val="left"/>
        <w:rPr>
          <w:color w:val="000080"/>
          <w:sz w:val="20"/>
          <w:szCs w:val="22"/>
          <w:highlight w:val="red"/>
        </w:rPr>
      </w:pPr>
    </w:p>
    <w:p>
      <w:pPr>
        <w:pStyle w:val="6"/>
        <w:adjustRightInd w:val="0"/>
        <w:snapToGrid w:val="0"/>
        <w:spacing w:before="62" w:beforeLines="20" w:after="62" w:afterLines="20" w:line="360" w:lineRule="auto"/>
        <w:ind w:right="-4" w:rightChars="-2"/>
        <w:rPr>
          <w:rFonts w:ascii="楷体_GB2312" w:eastAsia="楷体_GB2312" w:cs="楷体_GB2312"/>
          <w:szCs w:val="28"/>
        </w:rPr>
      </w:pPr>
    </w:p>
    <w:p/>
    <w:p>
      <w:pPr>
        <w:pStyle w:val="6"/>
        <w:adjustRightInd w:val="0"/>
        <w:snapToGrid w:val="0"/>
        <w:spacing w:before="62" w:beforeLines="20" w:after="62" w:afterLines="20" w:line="360" w:lineRule="auto"/>
        <w:ind w:right="-4" w:rightChars="-2"/>
        <w:jc w:val="center"/>
        <w:rPr>
          <w:rFonts w:hint="eastAsia" w:ascii="仿宋" w:hAnsi="仿宋" w:eastAsia="仿宋" w:cs="仿宋"/>
          <w:sz w:val="44"/>
          <w:szCs w:val="44"/>
          <w:highlight w:val="none"/>
          <w:lang w:eastAsia="zh-CN"/>
        </w:rPr>
      </w:pPr>
      <w:r>
        <w:rPr>
          <w:rFonts w:hint="eastAsia" w:ascii="仿宋" w:hAnsi="仿宋" w:eastAsia="仿宋" w:cs="仿宋"/>
          <w:sz w:val="44"/>
          <w:szCs w:val="44"/>
          <w:highlight w:val="none"/>
          <w:lang w:eastAsia="zh-CN"/>
        </w:rPr>
        <w:t>淮南市第二轮土地承包到期后再延长三十年数据处理及其他相关技术服务采购项目</w:t>
      </w:r>
    </w:p>
    <w:p>
      <w:pPr>
        <w:pStyle w:val="6"/>
        <w:adjustRightInd w:val="0"/>
        <w:snapToGrid w:val="0"/>
        <w:spacing w:before="62" w:beforeLines="20" w:after="62" w:afterLines="20" w:line="360" w:lineRule="auto"/>
        <w:ind w:right="-4" w:rightChars="-2"/>
        <w:jc w:val="center"/>
        <w:rPr>
          <w:rFonts w:hint="eastAsia" w:ascii="仿宋" w:hAnsi="仿宋" w:eastAsia="仿宋" w:cs="仿宋"/>
          <w:sz w:val="52"/>
          <w:szCs w:val="52"/>
        </w:rPr>
      </w:pPr>
    </w:p>
    <w:p>
      <w:pPr>
        <w:pStyle w:val="6"/>
        <w:adjustRightInd w:val="0"/>
        <w:snapToGrid w:val="0"/>
        <w:spacing w:before="62" w:beforeLines="20" w:after="62" w:afterLines="20" w:line="360" w:lineRule="auto"/>
        <w:ind w:right="-4" w:rightChars="-2"/>
        <w:jc w:val="center"/>
        <w:rPr>
          <w:rFonts w:ascii="仿宋" w:hAnsi="仿宋" w:eastAsia="仿宋" w:cs="仿宋"/>
          <w:sz w:val="52"/>
          <w:szCs w:val="52"/>
        </w:rPr>
      </w:pPr>
      <w:r>
        <w:rPr>
          <w:rFonts w:hint="eastAsia" w:ascii="仿宋" w:hAnsi="仿宋" w:eastAsia="仿宋" w:cs="仿宋"/>
          <w:sz w:val="52"/>
          <w:szCs w:val="52"/>
        </w:rPr>
        <w:t>响 应 文 件</w:t>
      </w:r>
    </w:p>
    <w:p>
      <w:pPr>
        <w:pStyle w:val="6"/>
        <w:adjustRightInd w:val="0"/>
        <w:snapToGrid w:val="0"/>
        <w:spacing w:before="62" w:beforeLines="20" w:after="62" w:afterLines="20" w:line="360" w:lineRule="auto"/>
        <w:ind w:right="-4" w:rightChars="-2" w:firstLine="4200" w:firstLineChars="1500"/>
        <w:rPr>
          <w:rFonts w:ascii="仿宋" w:hAnsi="仿宋" w:eastAsia="仿宋" w:cs="仿宋"/>
          <w:sz w:val="28"/>
          <w:szCs w:val="28"/>
        </w:rPr>
      </w:pPr>
    </w:p>
    <w:p>
      <w:pPr>
        <w:pStyle w:val="6"/>
        <w:adjustRightInd w:val="0"/>
        <w:snapToGrid w:val="0"/>
        <w:spacing w:before="62" w:beforeLines="20" w:after="62" w:afterLines="20" w:line="360" w:lineRule="auto"/>
        <w:ind w:right="-4" w:rightChars="-2"/>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eastAsia="zh-CN"/>
        </w:rPr>
        <w:t>CDCG-2025-019</w:t>
      </w:r>
    </w:p>
    <w:p>
      <w:pPr>
        <w:pStyle w:val="6"/>
        <w:adjustRightInd w:val="0"/>
        <w:snapToGrid w:val="0"/>
        <w:spacing w:before="62" w:beforeLines="20" w:after="62" w:afterLines="20" w:line="360" w:lineRule="auto"/>
        <w:ind w:right="-4" w:rightChars="-2"/>
        <w:rPr>
          <w:rFonts w:ascii="仿宋" w:hAnsi="仿宋" w:eastAsia="仿宋" w:cs="仿宋"/>
          <w:sz w:val="28"/>
          <w:szCs w:val="28"/>
        </w:rPr>
      </w:pPr>
    </w:p>
    <w:p/>
    <w:p>
      <w:pPr>
        <w:rPr>
          <w:rFonts w:ascii="仿宋" w:hAnsi="仿宋" w:eastAsia="仿宋" w:cs="仿宋"/>
          <w:sz w:val="28"/>
          <w:szCs w:val="28"/>
        </w:rPr>
      </w:pPr>
    </w:p>
    <w:p>
      <w:pPr>
        <w:pStyle w:val="6"/>
        <w:adjustRightInd w:val="0"/>
        <w:snapToGrid w:val="0"/>
        <w:spacing w:before="62" w:beforeLines="20" w:after="62" w:afterLines="20" w:line="360" w:lineRule="auto"/>
        <w:ind w:right="-4" w:rightChars="-2"/>
        <w:rPr>
          <w:rFonts w:ascii="仿宋" w:hAnsi="仿宋" w:eastAsia="仿宋" w:cs="仿宋"/>
          <w:sz w:val="28"/>
          <w:szCs w:val="28"/>
        </w:rPr>
      </w:pPr>
    </w:p>
    <w:p>
      <w:pPr>
        <w:pStyle w:val="9"/>
        <w:adjustRightInd w:val="0"/>
        <w:snapToGrid w:val="0"/>
        <w:spacing w:before="62" w:beforeLines="20" w:after="62" w:afterLines="20" w:line="360" w:lineRule="auto"/>
        <w:ind w:left="1239" w:leftChars="590" w:right="-4" w:rightChars="-2" w:firstLine="17" w:firstLineChars="6"/>
        <w:rPr>
          <w:rFonts w:ascii="仿宋" w:hAnsi="仿宋" w:eastAsia="仿宋" w:cs="仿宋"/>
          <w:b/>
          <w:bCs/>
          <w:sz w:val="28"/>
          <w:szCs w:val="28"/>
          <w:u w:val="single"/>
        </w:rPr>
      </w:pPr>
      <w:r>
        <w:rPr>
          <w:rFonts w:hint="eastAsia" w:ascii="仿宋" w:hAnsi="仿宋" w:eastAsia="仿宋" w:cs="仿宋"/>
          <w:b/>
          <w:bCs/>
          <w:sz w:val="28"/>
          <w:szCs w:val="28"/>
        </w:rPr>
        <w:t>项目名称：</w:t>
      </w:r>
      <w:r>
        <w:rPr>
          <w:rFonts w:hint="eastAsia" w:ascii="仿宋" w:hAnsi="仿宋" w:eastAsia="仿宋" w:cs="仿宋"/>
          <w:b/>
          <w:bCs/>
          <w:sz w:val="28"/>
          <w:szCs w:val="28"/>
          <w:u w:val="single"/>
          <w:lang w:eastAsia="zh-CN"/>
        </w:rPr>
        <w:t>淮南市第二轮土地承包到期后再延长三十年数据处理及其他相关技术服务采购项目</w:t>
      </w:r>
      <w:r>
        <w:rPr>
          <w:rFonts w:hint="eastAsia" w:ascii="仿宋" w:hAnsi="仿宋" w:eastAsia="仿宋" w:cs="仿宋"/>
          <w:b/>
          <w:bCs/>
          <w:color w:val="auto"/>
          <w:sz w:val="28"/>
          <w:szCs w:val="28"/>
          <w:u w:val="single"/>
        </w:rPr>
        <w:t xml:space="preserve"> </w:t>
      </w:r>
    </w:p>
    <w:p>
      <w:pPr>
        <w:pStyle w:val="9"/>
        <w:adjustRightInd w:val="0"/>
        <w:snapToGrid w:val="0"/>
        <w:spacing w:before="62" w:beforeLines="20" w:after="62" w:afterLines="20" w:line="360" w:lineRule="auto"/>
        <w:ind w:left="1239" w:leftChars="590" w:right="-4" w:rightChars="-2" w:firstLine="17" w:firstLineChars="6"/>
        <w:rPr>
          <w:rFonts w:ascii="仿宋" w:hAnsi="仿宋" w:eastAsia="仿宋" w:cs="仿宋"/>
          <w:b/>
          <w:bCs/>
          <w:sz w:val="28"/>
          <w:szCs w:val="28"/>
        </w:rPr>
      </w:pPr>
      <w:r>
        <w:rPr>
          <w:rFonts w:hint="eastAsia" w:ascii="仿宋" w:hAnsi="仿宋" w:eastAsia="仿宋" w:cs="仿宋"/>
          <w:b/>
          <w:bCs/>
          <w:sz w:val="28"/>
          <w:szCs w:val="28"/>
        </w:rPr>
        <w:t>响应文件内容：</w:t>
      </w:r>
      <w:r>
        <w:rPr>
          <w:rFonts w:hint="eastAsia" w:ascii="仿宋" w:hAnsi="仿宋" w:eastAsia="仿宋" w:cs="仿宋"/>
          <w:b/>
          <w:bCs/>
          <w:sz w:val="28"/>
          <w:szCs w:val="28"/>
          <w:u w:val="single"/>
        </w:rPr>
        <w:t xml:space="preserve">             商务标               </w:t>
      </w:r>
    </w:p>
    <w:p>
      <w:pPr>
        <w:pStyle w:val="9"/>
        <w:adjustRightInd w:val="0"/>
        <w:snapToGrid w:val="0"/>
        <w:spacing w:before="62" w:beforeLines="20" w:after="62" w:afterLines="20" w:line="360" w:lineRule="auto"/>
        <w:ind w:left="1239" w:leftChars="590" w:right="-4" w:rightChars="-2" w:firstLine="17" w:firstLineChars="6"/>
        <w:rPr>
          <w:rFonts w:ascii="仿宋" w:hAnsi="仿宋" w:eastAsia="仿宋" w:cs="仿宋"/>
          <w:b/>
          <w:bCs/>
          <w:sz w:val="28"/>
          <w:szCs w:val="28"/>
          <w:u w:val="single"/>
        </w:rPr>
      </w:pPr>
      <w:r>
        <w:rPr>
          <w:rFonts w:hint="eastAsia" w:ascii="仿宋" w:hAnsi="仿宋" w:eastAsia="仿宋" w:cs="仿宋"/>
          <w:b/>
          <w:bCs/>
          <w:sz w:val="28"/>
          <w:szCs w:val="28"/>
        </w:rPr>
        <w:t>供 应 商：</w:t>
      </w:r>
      <w:r>
        <w:rPr>
          <w:rFonts w:hint="eastAsia" w:ascii="仿宋" w:hAnsi="仿宋" w:eastAsia="仿宋" w:cs="仿宋"/>
          <w:b/>
          <w:bCs/>
          <w:sz w:val="28"/>
          <w:szCs w:val="28"/>
          <w:u w:val="single"/>
        </w:rPr>
        <w:t xml:space="preserve">              （盖章）                </w:t>
      </w:r>
    </w:p>
    <w:p>
      <w:pPr>
        <w:pStyle w:val="9"/>
        <w:adjustRightInd w:val="0"/>
        <w:snapToGrid w:val="0"/>
        <w:spacing w:before="62" w:beforeLines="20" w:after="62" w:afterLines="20" w:line="360" w:lineRule="auto"/>
        <w:ind w:left="1239" w:leftChars="590" w:right="-4" w:rightChars="-2" w:firstLine="17" w:firstLineChars="6"/>
        <w:rPr>
          <w:rFonts w:ascii="仿宋" w:hAnsi="仿宋" w:eastAsia="仿宋" w:cs="仿宋"/>
          <w:b/>
          <w:bCs/>
          <w:sz w:val="28"/>
          <w:szCs w:val="28"/>
          <w:u w:val="single"/>
        </w:rPr>
      </w:pPr>
      <w:r>
        <w:rPr>
          <w:rFonts w:hint="eastAsia" w:ascii="仿宋" w:hAnsi="仿宋" w:eastAsia="仿宋" w:cs="仿宋"/>
          <w:b/>
          <w:bCs/>
          <w:sz w:val="28"/>
          <w:szCs w:val="28"/>
        </w:rPr>
        <w:t>法定代表人或其委托代理人：</w:t>
      </w:r>
      <w:r>
        <w:rPr>
          <w:rFonts w:hint="eastAsia" w:ascii="仿宋" w:hAnsi="仿宋" w:eastAsia="仿宋" w:cs="仿宋"/>
          <w:b/>
          <w:bCs/>
          <w:sz w:val="28"/>
          <w:szCs w:val="28"/>
          <w:u w:val="single"/>
        </w:rPr>
        <w:t xml:space="preserve">   （签字或盖章）     </w:t>
      </w:r>
    </w:p>
    <w:p>
      <w:pPr>
        <w:adjustRightInd w:val="0"/>
        <w:snapToGrid w:val="0"/>
        <w:spacing w:before="62" w:beforeLines="20" w:after="62" w:afterLines="20" w:line="360" w:lineRule="auto"/>
        <w:ind w:left="1239" w:leftChars="590" w:right="-4" w:rightChars="-2" w:firstLine="17" w:firstLineChars="6"/>
        <w:rPr>
          <w:rFonts w:ascii="仿宋" w:hAnsi="仿宋" w:eastAsia="仿宋" w:cs="仿宋"/>
          <w:b/>
          <w:sz w:val="28"/>
          <w:szCs w:val="28"/>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年</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rPr>
          <w:rFonts w:hint="eastAsia" w:ascii="仿宋" w:hAnsi="仿宋" w:eastAsia="仿宋" w:cs="仿宋"/>
          <w:b/>
          <w:sz w:val="28"/>
          <w:szCs w:val="28"/>
        </w:rPr>
      </w:pPr>
      <w:bookmarkStart w:id="1195" w:name="1、投标函"/>
      <w:bookmarkEnd w:id="1195"/>
      <w:r>
        <w:rPr>
          <w:rFonts w:hint="eastAsia" w:ascii="仿宋" w:hAnsi="仿宋" w:eastAsia="仿宋" w:cs="仿宋"/>
          <w:b/>
          <w:sz w:val="28"/>
          <w:szCs w:val="28"/>
        </w:rPr>
        <w:br w:type="page"/>
      </w:r>
    </w:p>
    <w:p>
      <w:pPr>
        <w:pStyle w:val="6"/>
        <w:autoSpaceDE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投标函格式</w:t>
      </w:r>
    </w:p>
    <w:p>
      <w:pPr>
        <w:pStyle w:val="14"/>
        <w:spacing w:line="360" w:lineRule="auto"/>
        <w:rPr>
          <w:rFonts w:hint="eastAsia" w:ascii="仿宋" w:hAnsi="仿宋" w:eastAsia="仿宋" w:cs="仿宋"/>
          <w:sz w:val="24"/>
          <w:szCs w:val="24"/>
        </w:rPr>
      </w:pPr>
      <w:bookmarkStart w:id="1196" w:name="_Toc20376"/>
      <w:bookmarkStart w:id="1197" w:name="_Toc11114"/>
      <w:r>
        <w:rPr>
          <w:rFonts w:hint="eastAsia" w:ascii="仿宋" w:hAnsi="仿宋" w:eastAsia="仿宋" w:cs="仿宋"/>
          <w:sz w:val="24"/>
          <w:szCs w:val="24"/>
        </w:rPr>
        <w:t>致：</w:t>
      </w:r>
      <w:r>
        <w:rPr>
          <w:rFonts w:hint="eastAsia" w:ascii="仿宋" w:hAnsi="仿宋" w:eastAsia="仿宋" w:cs="仿宋"/>
          <w:bCs/>
          <w:sz w:val="24"/>
          <w:szCs w:val="24"/>
          <w:u w:val="single"/>
          <w:lang w:eastAsia="zh-CN"/>
        </w:rPr>
        <w:t>安徽农管家农业科技发展服务股份有限公司</w:t>
      </w:r>
      <w:r>
        <w:rPr>
          <w:rFonts w:hint="eastAsia" w:ascii="仿宋" w:hAnsi="仿宋" w:eastAsia="仿宋" w:cs="仿宋"/>
          <w:bCs/>
          <w:sz w:val="24"/>
          <w:szCs w:val="24"/>
          <w:u w:val="single"/>
        </w:rPr>
        <w:t xml:space="preserve"> </w:t>
      </w:r>
    </w:p>
    <w:p>
      <w:pPr>
        <w:spacing w:line="360" w:lineRule="auto"/>
        <w:ind w:firstLine="480" w:firstLineChars="200"/>
        <w:rPr>
          <w:rFonts w:hint="eastAsia" w:ascii="仿宋" w:hAnsi="仿宋" w:eastAsia="仿宋" w:cs="仿宋"/>
          <w:kern w:val="1"/>
          <w:sz w:val="24"/>
          <w:szCs w:val="24"/>
        </w:rPr>
      </w:pPr>
      <w:bookmarkStart w:id="1198" w:name="_Toc427106480"/>
      <w:bookmarkEnd w:id="1198"/>
      <w:r>
        <w:rPr>
          <w:rFonts w:hint="eastAsia" w:ascii="仿宋" w:hAnsi="仿宋" w:eastAsia="仿宋" w:cs="仿宋"/>
          <w:kern w:val="1"/>
          <w:sz w:val="24"/>
          <w:szCs w:val="24"/>
        </w:rPr>
        <w:t>1、根据贵单位发布的</w:t>
      </w:r>
      <w:r>
        <w:rPr>
          <w:rFonts w:hint="eastAsia" w:ascii="仿宋" w:hAnsi="仿宋" w:eastAsia="仿宋" w:cs="仿宋"/>
          <w:kern w:val="1"/>
          <w:sz w:val="24"/>
          <w:szCs w:val="24"/>
          <w:lang w:val="en-US" w:eastAsia="zh-CN"/>
        </w:rPr>
        <w:t>采购</w:t>
      </w:r>
      <w:r>
        <w:rPr>
          <w:rFonts w:hint="eastAsia" w:ascii="仿宋" w:hAnsi="仿宋" w:eastAsia="仿宋" w:cs="仿宋"/>
          <w:kern w:val="1"/>
          <w:sz w:val="24"/>
          <w:szCs w:val="24"/>
        </w:rPr>
        <w:t>公告和项目编号为</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eastAsia="zh-CN"/>
        </w:rPr>
        <w:t>CDCG-2025-019</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rPr>
        <w:t>的</w:t>
      </w:r>
      <w:r>
        <w:rPr>
          <w:rFonts w:hint="eastAsia" w:ascii="仿宋" w:hAnsi="仿宋" w:eastAsia="仿宋" w:cs="仿宋"/>
          <w:kern w:val="1"/>
          <w:sz w:val="24"/>
          <w:szCs w:val="24"/>
          <w:lang w:val="en-US" w:eastAsia="zh-CN"/>
        </w:rPr>
        <w:t>采购</w:t>
      </w:r>
      <w:r>
        <w:rPr>
          <w:rFonts w:hint="eastAsia" w:ascii="仿宋" w:hAnsi="仿宋" w:eastAsia="仿宋" w:cs="仿宋"/>
          <w:kern w:val="1"/>
          <w:sz w:val="24"/>
          <w:szCs w:val="24"/>
        </w:rPr>
        <w:t>文件，我们决定参加你们组织</w:t>
      </w:r>
      <w:r>
        <w:rPr>
          <w:rFonts w:hint="eastAsia" w:ascii="仿宋" w:hAnsi="仿宋" w:eastAsia="仿宋" w:cs="仿宋"/>
          <w:kern w:val="1"/>
          <w:sz w:val="24"/>
          <w:szCs w:val="24"/>
          <w:highlight w:val="none"/>
        </w:rPr>
        <w:t>的“</w:t>
      </w:r>
      <w:r>
        <w:rPr>
          <w:rFonts w:hint="eastAsia" w:ascii="仿宋" w:hAnsi="仿宋" w:eastAsia="仿宋" w:cs="仿宋"/>
          <w:kern w:val="1"/>
          <w:sz w:val="24"/>
          <w:szCs w:val="24"/>
          <w:highlight w:val="none"/>
          <w:u w:val="single"/>
          <w:lang w:eastAsia="zh-CN"/>
        </w:rPr>
        <w:t>淮南市第二轮土地承包到期后再延长三十年数据处理及其他相关技术服务采购项目</w:t>
      </w:r>
      <w:r>
        <w:rPr>
          <w:rFonts w:hint="eastAsia" w:ascii="仿宋" w:hAnsi="仿宋" w:eastAsia="仿宋" w:cs="仿宋"/>
          <w:kern w:val="1"/>
          <w:sz w:val="24"/>
          <w:szCs w:val="24"/>
          <w:highlight w:val="none"/>
        </w:rPr>
        <w:t>”（项目名称）的</w:t>
      </w:r>
      <w:r>
        <w:rPr>
          <w:rFonts w:hint="eastAsia" w:ascii="仿宋" w:hAnsi="仿宋" w:eastAsia="仿宋" w:cs="仿宋"/>
          <w:kern w:val="1"/>
          <w:sz w:val="24"/>
          <w:szCs w:val="24"/>
        </w:rPr>
        <w:t>项目</w:t>
      </w:r>
      <w:r>
        <w:rPr>
          <w:rFonts w:hint="eastAsia" w:ascii="仿宋" w:hAnsi="仿宋" w:eastAsia="仿宋" w:cs="仿宋"/>
          <w:kern w:val="1"/>
          <w:sz w:val="24"/>
          <w:szCs w:val="24"/>
          <w:lang w:val="en-US" w:eastAsia="zh-CN"/>
        </w:rPr>
        <w:t>采购</w:t>
      </w:r>
      <w:r>
        <w:rPr>
          <w:rFonts w:hint="eastAsia" w:ascii="仿宋" w:hAnsi="仿宋" w:eastAsia="仿宋" w:cs="仿宋"/>
          <w:kern w:val="1"/>
          <w:sz w:val="24"/>
          <w:szCs w:val="24"/>
        </w:rPr>
        <w:t>活动。</w:t>
      </w:r>
    </w:p>
    <w:p>
      <w:pPr>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2、</w:t>
      </w:r>
      <w:r>
        <w:rPr>
          <w:rFonts w:hint="eastAsia" w:ascii="仿宋" w:hAnsi="仿宋" w:eastAsia="仿宋" w:cs="仿宋"/>
          <w:b/>
          <w:sz w:val="24"/>
          <w:szCs w:val="24"/>
        </w:rPr>
        <w:t>我方投标</w:t>
      </w:r>
      <w:r>
        <w:rPr>
          <w:rFonts w:hint="eastAsia" w:ascii="仿宋" w:hAnsi="仿宋" w:eastAsia="仿宋" w:cs="仿宋"/>
          <w:b/>
          <w:sz w:val="24"/>
          <w:szCs w:val="24"/>
          <w:lang w:val="en-US" w:eastAsia="zh-CN"/>
        </w:rPr>
        <w:t>报价详见报价表</w:t>
      </w:r>
      <w:r>
        <w:rPr>
          <w:rFonts w:hint="eastAsia" w:ascii="仿宋" w:hAnsi="仿宋" w:eastAsia="仿宋" w:cs="仿宋"/>
          <w:kern w:val="1"/>
          <w:sz w:val="24"/>
          <w:szCs w:val="24"/>
        </w:rPr>
        <w:t>，</w:t>
      </w:r>
      <w:r>
        <w:rPr>
          <w:rFonts w:hint="eastAsia" w:ascii="仿宋" w:hAnsi="仿宋" w:eastAsia="仿宋" w:cs="仿宋"/>
          <w:kern w:val="1"/>
          <w:sz w:val="24"/>
          <w:szCs w:val="24"/>
          <w:lang w:val="en-US" w:eastAsia="zh-CN"/>
        </w:rPr>
        <w:t>服务期限</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val="en-US" w:eastAsia="zh-CN"/>
        </w:rPr>
        <w:t>三年</w:t>
      </w:r>
      <w:r>
        <w:rPr>
          <w:rFonts w:hint="eastAsia" w:ascii="仿宋" w:hAnsi="仿宋" w:eastAsia="仿宋" w:cs="仿宋"/>
          <w:kern w:val="1"/>
          <w:sz w:val="24"/>
          <w:szCs w:val="24"/>
          <w:lang w:val="en-US" w:eastAsia="zh-CN"/>
        </w:rPr>
        <w:t>。</w:t>
      </w:r>
      <w:r>
        <w:rPr>
          <w:rFonts w:hint="eastAsia" w:ascii="仿宋" w:hAnsi="仿宋" w:eastAsia="仿宋" w:cs="仿宋"/>
          <w:kern w:val="1"/>
          <w:sz w:val="24"/>
          <w:szCs w:val="24"/>
        </w:rPr>
        <w:t>服务质量</w:t>
      </w:r>
      <w:r>
        <w:rPr>
          <w:rFonts w:hint="eastAsia" w:ascii="仿宋" w:hAnsi="仿宋" w:eastAsia="仿宋" w:cs="仿宋"/>
          <w:kern w:val="1"/>
          <w:sz w:val="24"/>
          <w:szCs w:val="24"/>
          <w:u w:val="single"/>
          <w:lang w:val="en-US" w:eastAsia="zh-CN"/>
        </w:rPr>
        <w:t xml:space="preserve"> </w:t>
      </w:r>
      <w:r>
        <w:rPr>
          <w:rFonts w:hint="eastAsia" w:ascii="仿宋" w:hAnsi="仿宋" w:eastAsia="仿宋" w:cs="仿宋"/>
          <w:kern w:val="1"/>
          <w:sz w:val="24"/>
          <w:szCs w:val="24"/>
          <w:u w:val="single"/>
        </w:rPr>
        <w:t>满足采购人要求</w:t>
      </w:r>
      <w:r>
        <w:rPr>
          <w:rFonts w:hint="eastAsia" w:ascii="仿宋" w:hAnsi="仿宋" w:eastAsia="仿宋" w:cs="仿宋"/>
          <w:kern w:val="1"/>
          <w:sz w:val="24"/>
          <w:szCs w:val="24"/>
        </w:rPr>
        <w:t>。</w:t>
      </w:r>
    </w:p>
    <w:p>
      <w:pPr>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3、一旦我方中标，我方将严格履行合同规定的责任和义务，按</w:t>
      </w:r>
      <w:r>
        <w:rPr>
          <w:rFonts w:hint="eastAsia" w:ascii="仿宋" w:hAnsi="仿宋" w:eastAsia="仿宋" w:cs="仿宋"/>
          <w:kern w:val="1"/>
          <w:sz w:val="24"/>
          <w:szCs w:val="24"/>
          <w:lang w:val="en-US" w:eastAsia="zh-CN"/>
        </w:rPr>
        <w:t>采购</w:t>
      </w:r>
      <w:r>
        <w:rPr>
          <w:rFonts w:hint="eastAsia" w:ascii="仿宋" w:hAnsi="仿宋" w:eastAsia="仿宋" w:cs="仿宋"/>
          <w:kern w:val="1"/>
          <w:sz w:val="24"/>
          <w:szCs w:val="24"/>
        </w:rPr>
        <w:t>文件要求提交履约保证金，保证于合同签字生效后，按规定的服务期完成项目的服务内容并通过</w:t>
      </w:r>
      <w:r>
        <w:rPr>
          <w:rFonts w:hint="eastAsia" w:ascii="仿宋" w:hAnsi="仿宋" w:eastAsia="仿宋" w:cs="仿宋"/>
          <w:kern w:val="1"/>
          <w:sz w:val="24"/>
          <w:szCs w:val="24"/>
          <w:lang w:val="en-US" w:eastAsia="zh-CN"/>
        </w:rPr>
        <w:t>采购人</w:t>
      </w:r>
      <w:r>
        <w:rPr>
          <w:rFonts w:hint="eastAsia" w:ascii="仿宋" w:hAnsi="仿宋" w:eastAsia="仿宋" w:cs="仿宋"/>
          <w:kern w:val="1"/>
          <w:sz w:val="24"/>
          <w:szCs w:val="24"/>
        </w:rPr>
        <w:t>验收。</w:t>
      </w:r>
    </w:p>
    <w:p>
      <w:pPr>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4、投标有效期为自投标截止之日起</w:t>
      </w:r>
      <w:r>
        <w:rPr>
          <w:rFonts w:hint="eastAsia" w:ascii="仿宋" w:hAnsi="仿宋" w:eastAsia="仿宋" w:cs="仿宋"/>
          <w:kern w:val="1"/>
          <w:sz w:val="24"/>
          <w:szCs w:val="24"/>
          <w:u w:val="single"/>
        </w:rPr>
        <w:t xml:space="preserve"> </w:t>
      </w:r>
      <w:r>
        <w:rPr>
          <w:rFonts w:hint="eastAsia" w:ascii="仿宋" w:hAnsi="仿宋" w:eastAsia="仿宋" w:cs="仿宋"/>
          <w:kern w:val="1"/>
          <w:sz w:val="24"/>
          <w:szCs w:val="24"/>
          <w:u w:val="single"/>
          <w:lang w:val="en-US" w:eastAsia="zh-CN"/>
        </w:rPr>
        <w:t>9</w:t>
      </w:r>
      <w:r>
        <w:rPr>
          <w:rFonts w:hint="eastAsia" w:ascii="仿宋" w:hAnsi="仿宋" w:eastAsia="仿宋" w:cs="仿宋"/>
          <w:kern w:val="1"/>
          <w:sz w:val="24"/>
          <w:szCs w:val="24"/>
          <w:u w:val="single"/>
        </w:rPr>
        <w:t xml:space="preserve">0 </w:t>
      </w:r>
      <w:r>
        <w:rPr>
          <w:rFonts w:hint="eastAsia" w:ascii="仿宋" w:hAnsi="仿宋" w:eastAsia="仿宋" w:cs="仿宋"/>
          <w:kern w:val="1"/>
          <w:sz w:val="24"/>
          <w:szCs w:val="24"/>
        </w:rPr>
        <w:t>日历天；我方承诺完全响应</w:t>
      </w:r>
      <w:r>
        <w:rPr>
          <w:rFonts w:hint="eastAsia" w:ascii="仿宋" w:hAnsi="仿宋" w:eastAsia="仿宋" w:cs="仿宋"/>
          <w:kern w:val="1"/>
          <w:sz w:val="24"/>
          <w:szCs w:val="24"/>
          <w:lang w:val="en-US" w:eastAsia="zh-CN"/>
        </w:rPr>
        <w:t>采购</w:t>
      </w:r>
      <w:r>
        <w:rPr>
          <w:rFonts w:hint="eastAsia" w:ascii="仿宋" w:hAnsi="仿宋" w:eastAsia="仿宋" w:cs="仿宋"/>
          <w:kern w:val="1"/>
          <w:sz w:val="24"/>
          <w:szCs w:val="24"/>
        </w:rPr>
        <w:t>文件及补充、澄清、修改文件中的全部内容。</w:t>
      </w:r>
    </w:p>
    <w:p>
      <w:pPr>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5、我方为本项目提交的响应文件有：纸质标书正本份数壹份、副本份数叁份。</w:t>
      </w:r>
    </w:p>
    <w:p>
      <w:pPr>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6、我方愿意提供采购人可能另外要求的、与投标有关的文件资料，并保证我方已提供和将要提供的文件是真实的、准确的。</w:t>
      </w:r>
    </w:p>
    <w:p>
      <w:pPr>
        <w:spacing w:line="360" w:lineRule="auto"/>
        <w:ind w:firstLine="480" w:firstLineChars="200"/>
        <w:rPr>
          <w:rFonts w:hint="eastAsia" w:ascii="仿宋" w:hAnsi="仿宋" w:eastAsia="仿宋" w:cs="仿宋"/>
          <w:kern w:val="1"/>
          <w:sz w:val="24"/>
          <w:szCs w:val="24"/>
        </w:rPr>
      </w:pPr>
      <w:r>
        <w:rPr>
          <w:rFonts w:hint="eastAsia" w:ascii="仿宋" w:hAnsi="仿宋" w:eastAsia="仿宋" w:cs="仿宋"/>
          <w:kern w:val="1"/>
          <w:sz w:val="24"/>
          <w:szCs w:val="24"/>
        </w:rPr>
        <w:t>7、我方完全理解你们不一定将合同授予最低</w:t>
      </w:r>
      <w:r>
        <w:rPr>
          <w:rFonts w:hint="eastAsia" w:ascii="仿宋" w:hAnsi="仿宋" w:eastAsia="仿宋" w:cs="仿宋"/>
          <w:kern w:val="1"/>
          <w:sz w:val="24"/>
          <w:szCs w:val="24"/>
          <w:lang w:val="en-US" w:eastAsia="zh-CN"/>
        </w:rPr>
        <w:t>报价</w:t>
      </w:r>
      <w:r>
        <w:rPr>
          <w:rFonts w:hint="eastAsia" w:ascii="仿宋" w:hAnsi="仿宋" w:eastAsia="仿宋" w:cs="仿宋"/>
          <w:kern w:val="1"/>
          <w:sz w:val="24"/>
          <w:szCs w:val="24"/>
        </w:rPr>
        <w:t>的供应商。</w:t>
      </w:r>
    </w:p>
    <w:bookmarkEnd w:id="1196"/>
    <w:bookmarkEnd w:id="1197"/>
    <w:p>
      <w:pPr>
        <w:pStyle w:val="28"/>
        <w:snapToGrid w:val="0"/>
        <w:spacing w:line="360" w:lineRule="auto"/>
        <w:ind w:left="0" w:firstLine="0"/>
        <w:rPr>
          <w:rFonts w:hint="eastAsia" w:ascii="仿宋" w:hAnsi="仿宋" w:eastAsia="仿宋" w:cs="仿宋"/>
          <w:bCs/>
          <w:sz w:val="24"/>
          <w:szCs w:val="24"/>
        </w:rPr>
      </w:pPr>
    </w:p>
    <w:p>
      <w:pPr>
        <w:pStyle w:val="28"/>
        <w:snapToGrid w:val="0"/>
        <w:spacing w:line="360" w:lineRule="auto"/>
        <w:ind w:left="0" w:firstLine="0"/>
        <w:rPr>
          <w:rFonts w:hint="eastAsia" w:ascii="仿宋" w:hAnsi="仿宋" w:eastAsia="仿宋" w:cs="仿宋"/>
          <w:bCs/>
          <w:sz w:val="24"/>
          <w:szCs w:val="24"/>
          <w:u w:val="single"/>
        </w:rPr>
      </w:pPr>
      <w:r>
        <w:rPr>
          <w:rFonts w:hint="eastAsia" w:ascii="仿宋" w:hAnsi="仿宋" w:eastAsia="仿宋" w:cs="仿宋"/>
          <w:bCs/>
          <w:sz w:val="24"/>
          <w:szCs w:val="24"/>
        </w:rPr>
        <w:t>供应商名称：</w:t>
      </w:r>
      <w:r>
        <w:rPr>
          <w:rFonts w:hint="eastAsia" w:ascii="仿宋" w:hAnsi="仿宋" w:eastAsia="仿宋" w:cs="仿宋"/>
          <w:bCs/>
          <w:sz w:val="24"/>
          <w:szCs w:val="24"/>
          <w:u w:val="single"/>
        </w:rPr>
        <w:t xml:space="preserve">  （</w:t>
      </w:r>
      <w:r>
        <w:rPr>
          <w:rFonts w:hint="eastAsia" w:ascii="仿宋" w:hAnsi="仿宋" w:eastAsia="仿宋" w:cs="仿宋"/>
          <w:snapToGrid w:val="0"/>
          <w:kern w:val="0"/>
          <w:sz w:val="24"/>
          <w:szCs w:val="24"/>
          <w:u w:val="single"/>
        </w:rPr>
        <w:t>全称并加盖公章</w:t>
      </w:r>
      <w:r>
        <w:rPr>
          <w:rFonts w:hint="eastAsia" w:ascii="仿宋" w:hAnsi="仿宋" w:eastAsia="仿宋" w:cs="仿宋"/>
          <w:bCs/>
          <w:sz w:val="24"/>
          <w:szCs w:val="24"/>
          <w:u w:val="single"/>
        </w:rPr>
        <w:t xml:space="preserve">）   </w:t>
      </w:r>
    </w:p>
    <w:p>
      <w:pPr>
        <w:pStyle w:val="28"/>
        <w:snapToGrid w:val="0"/>
        <w:spacing w:line="360" w:lineRule="auto"/>
        <w:ind w:left="0" w:firstLine="0"/>
        <w:rPr>
          <w:rFonts w:hint="eastAsia" w:ascii="仿宋" w:hAnsi="仿宋" w:eastAsia="仿宋" w:cs="仿宋"/>
          <w:bCs/>
          <w:sz w:val="24"/>
          <w:szCs w:val="24"/>
          <w:u w:val="single"/>
        </w:rPr>
      </w:pPr>
      <w:r>
        <w:rPr>
          <w:rFonts w:hint="eastAsia" w:ascii="仿宋" w:hAnsi="仿宋" w:eastAsia="仿宋" w:cs="仿宋"/>
          <w:bCs/>
          <w:sz w:val="24"/>
          <w:szCs w:val="24"/>
        </w:rPr>
        <w:t>法定代表人：</w:t>
      </w:r>
      <w:r>
        <w:rPr>
          <w:rFonts w:hint="eastAsia" w:ascii="仿宋" w:hAnsi="仿宋" w:eastAsia="仿宋" w:cs="仿宋"/>
          <w:bCs/>
          <w:sz w:val="24"/>
          <w:szCs w:val="24"/>
          <w:u w:val="single"/>
        </w:rPr>
        <w:t xml:space="preserve">    （签字或盖章）     </w:t>
      </w:r>
    </w:p>
    <w:p>
      <w:pPr>
        <w:pStyle w:val="28"/>
        <w:snapToGrid w:val="0"/>
        <w:spacing w:line="360" w:lineRule="auto"/>
        <w:ind w:left="0" w:firstLine="0"/>
        <w:rPr>
          <w:rFonts w:hint="eastAsia" w:ascii="仿宋" w:hAnsi="仿宋" w:eastAsia="仿宋" w:cs="仿宋"/>
          <w:bCs/>
          <w:sz w:val="24"/>
          <w:szCs w:val="24"/>
          <w:u w:val="single"/>
        </w:rPr>
      </w:pPr>
      <w:r>
        <w:rPr>
          <w:rFonts w:hint="eastAsia" w:ascii="仿宋" w:hAnsi="仿宋" w:eastAsia="仿宋" w:cs="仿宋"/>
          <w:bCs/>
          <w:sz w:val="24"/>
          <w:szCs w:val="24"/>
        </w:rPr>
        <w:t>授权委托人：</w:t>
      </w:r>
      <w:r>
        <w:rPr>
          <w:rFonts w:hint="eastAsia" w:ascii="仿宋" w:hAnsi="仿宋" w:eastAsia="仿宋" w:cs="仿宋"/>
          <w:bCs/>
          <w:sz w:val="24"/>
          <w:szCs w:val="24"/>
          <w:u w:val="single"/>
        </w:rPr>
        <w:t xml:space="preserve">    （签字或盖章）     </w:t>
      </w:r>
    </w:p>
    <w:p>
      <w:pPr>
        <w:pStyle w:val="28"/>
        <w:snapToGrid w:val="0"/>
        <w:spacing w:line="360" w:lineRule="auto"/>
        <w:ind w:left="0" w:firstLine="0"/>
        <w:rPr>
          <w:rFonts w:hint="eastAsia" w:ascii="仿宋" w:hAnsi="仿宋" w:eastAsia="仿宋" w:cs="仿宋"/>
          <w:bCs/>
          <w:sz w:val="24"/>
          <w:szCs w:val="24"/>
          <w:u w:val="single"/>
        </w:rPr>
      </w:pPr>
      <w:r>
        <w:rPr>
          <w:rFonts w:hint="eastAsia" w:ascii="仿宋" w:hAnsi="仿宋" w:eastAsia="仿宋" w:cs="仿宋"/>
          <w:bCs/>
          <w:sz w:val="24"/>
          <w:szCs w:val="24"/>
        </w:rPr>
        <w:t>日      期：</w:t>
      </w:r>
      <w:r>
        <w:rPr>
          <w:rFonts w:hint="eastAsia" w:ascii="仿宋" w:hAnsi="仿宋" w:eastAsia="仿宋" w:cs="仿宋"/>
          <w:bCs/>
          <w:sz w:val="24"/>
          <w:szCs w:val="24"/>
          <w:u w:val="single"/>
        </w:rPr>
        <w:t xml:space="preserve">                       </w:t>
      </w:r>
    </w:p>
    <w:p>
      <w:pPr>
        <w:pStyle w:val="28"/>
        <w:snapToGrid w:val="0"/>
        <w:spacing w:line="360" w:lineRule="auto"/>
        <w:ind w:left="0" w:firstLine="0"/>
        <w:rPr>
          <w:rFonts w:hint="eastAsia" w:ascii="仿宋" w:hAnsi="仿宋" w:eastAsia="仿宋" w:cs="仿宋"/>
          <w:bCs/>
          <w:sz w:val="24"/>
          <w:szCs w:val="24"/>
          <w:u w:val="single"/>
        </w:rPr>
      </w:pPr>
      <w:r>
        <w:rPr>
          <w:rFonts w:hint="eastAsia" w:ascii="仿宋" w:hAnsi="仿宋" w:eastAsia="仿宋" w:cs="仿宋"/>
          <w:bCs/>
          <w:sz w:val="24"/>
          <w:szCs w:val="24"/>
        </w:rPr>
        <w:t>通讯  地址：</w:t>
      </w:r>
      <w:r>
        <w:rPr>
          <w:rFonts w:hint="eastAsia" w:ascii="仿宋" w:hAnsi="仿宋" w:eastAsia="仿宋" w:cs="仿宋"/>
          <w:bCs/>
          <w:sz w:val="24"/>
          <w:szCs w:val="24"/>
          <w:u w:val="single"/>
        </w:rPr>
        <w:t xml:space="preserve">                       </w:t>
      </w:r>
    </w:p>
    <w:p>
      <w:pPr>
        <w:pStyle w:val="28"/>
        <w:snapToGrid w:val="0"/>
        <w:spacing w:line="360" w:lineRule="auto"/>
        <w:ind w:left="0" w:firstLine="0"/>
        <w:rPr>
          <w:rFonts w:hint="eastAsia" w:ascii="仿宋" w:hAnsi="仿宋" w:eastAsia="仿宋" w:cs="仿宋"/>
          <w:bCs/>
          <w:sz w:val="24"/>
          <w:szCs w:val="24"/>
        </w:rPr>
      </w:pPr>
      <w:r>
        <w:rPr>
          <w:rFonts w:hint="eastAsia" w:ascii="仿宋" w:hAnsi="仿宋" w:eastAsia="仿宋" w:cs="仿宋"/>
          <w:bCs/>
          <w:sz w:val="24"/>
          <w:szCs w:val="24"/>
        </w:rPr>
        <w:t>邮政  编码：</w:t>
      </w:r>
      <w:r>
        <w:rPr>
          <w:rFonts w:hint="eastAsia" w:ascii="仿宋" w:hAnsi="仿宋" w:eastAsia="仿宋" w:cs="仿宋"/>
          <w:bCs/>
          <w:sz w:val="24"/>
          <w:szCs w:val="24"/>
          <w:u w:val="single"/>
        </w:rPr>
        <w:t xml:space="preserve">                       </w:t>
      </w:r>
      <w:r>
        <w:rPr>
          <w:rFonts w:hint="eastAsia" w:ascii="仿宋" w:hAnsi="仿宋" w:eastAsia="仿宋" w:cs="仿宋"/>
          <w:bCs/>
          <w:sz w:val="24"/>
          <w:szCs w:val="24"/>
        </w:rPr>
        <w:t xml:space="preserve"> </w:t>
      </w:r>
    </w:p>
    <w:p>
      <w:pPr>
        <w:pStyle w:val="28"/>
        <w:snapToGrid w:val="0"/>
        <w:spacing w:line="360" w:lineRule="auto"/>
        <w:ind w:left="0" w:firstLine="0"/>
        <w:rPr>
          <w:rFonts w:hint="eastAsia" w:ascii="仿宋" w:hAnsi="仿宋" w:eastAsia="仿宋" w:cs="仿宋"/>
          <w:sz w:val="24"/>
          <w:szCs w:val="24"/>
        </w:rPr>
      </w:pPr>
      <w:r>
        <w:rPr>
          <w:rFonts w:hint="eastAsia" w:ascii="仿宋" w:hAnsi="仿宋" w:eastAsia="仿宋" w:cs="仿宋"/>
          <w:bCs/>
          <w:sz w:val="24"/>
          <w:szCs w:val="24"/>
        </w:rPr>
        <w:t>电      话：</w:t>
      </w:r>
      <w:r>
        <w:rPr>
          <w:rFonts w:hint="eastAsia" w:ascii="仿宋" w:hAnsi="仿宋" w:eastAsia="仿宋" w:cs="仿宋"/>
          <w:bCs/>
          <w:sz w:val="24"/>
          <w:szCs w:val="24"/>
          <w:u w:val="single"/>
        </w:rPr>
        <w:t xml:space="preserve">                       </w:t>
      </w:r>
    </w:p>
    <w:p>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28"/>
          <w:szCs w:val="28"/>
        </w:rPr>
      </w:pPr>
      <w:r>
        <w:rPr>
          <w:rFonts w:hint="eastAsia" w:ascii="仿宋" w:hAnsi="仿宋" w:eastAsia="仿宋" w:cs="仿宋"/>
          <w:b/>
          <w:bCs/>
          <w:sz w:val="28"/>
          <w:szCs w:val="28"/>
        </w:rPr>
        <w:br w:type="page"/>
      </w:r>
    </w:p>
    <w:p>
      <w:pPr>
        <w:pStyle w:val="6"/>
        <w:autoSpaceDE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开标一览表格式</w:t>
      </w:r>
    </w:p>
    <w:p>
      <w:pPr>
        <w:pStyle w:val="28"/>
        <w:spacing w:line="360" w:lineRule="auto"/>
        <w:ind w:left="0" w:firstLine="220" w:firstLineChars="100"/>
        <w:jc w:val="left"/>
        <w:rPr>
          <w:rFonts w:hint="eastAsia" w:ascii="宋体" w:hAnsi="宋体" w:eastAsia="宋体" w:cs="宋体"/>
          <w:color w:val="auto"/>
          <w:highlight w:val="none"/>
        </w:rPr>
      </w:pPr>
    </w:p>
    <w:p>
      <w:pPr>
        <w:pStyle w:val="28"/>
        <w:spacing w:line="360" w:lineRule="auto"/>
        <w:ind w:left="0" w:firstLine="240" w:firstLineChars="1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CDCG-2025-019</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货币单位：人民币元</w:t>
      </w:r>
    </w:p>
    <w:tbl>
      <w:tblPr>
        <w:tblStyle w:val="29"/>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7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1888" w:type="dxa"/>
            <w:vAlign w:val="center"/>
          </w:tcPr>
          <w:p>
            <w:pPr>
              <w:autoSpaceDE w:val="0"/>
              <w:autoSpaceDN w:val="0"/>
              <w:adjustRightInd w:val="0"/>
              <w:jc w:val="center"/>
              <w:outlineLvl w:val="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项目名称</w:t>
            </w:r>
          </w:p>
        </w:tc>
        <w:tc>
          <w:tcPr>
            <w:tcW w:w="7066" w:type="dxa"/>
            <w:vAlign w:val="center"/>
          </w:tcPr>
          <w:p>
            <w:pPr>
              <w:autoSpaceDE w:val="0"/>
              <w:autoSpaceDN w:val="0"/>
              <w:adjustRightInd w:val="0"/>
              <w:jc w:val="center"/>
              <w:outlineLvl w:val="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淮南市第二轮土地承包到期后再延长三十年数据处理及其他相关技术服务采购项目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888" w:type="dxa"/>
            <w:vAlign w:val="center"/>
          </w:tcPr>
          <w:p>
            <w:pPr>
              <w:autoSpaceDE w:val="0"/>
              <w:autoSpaceDN w:val="0"/>
              <w:adjustRightInd w:val="0"/>
              <w:jc w:val="center"/>
              <w:outlineLvl w:val="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zh-CN"/>
              </w:rPr>
              <w:t>投标</w:t>
            </w:r>
            <w:r>
              <w:rPr>
                <w:rFonts w:hint="eastAsia" w:ascii="仿宋" w:hAnsi="仿宋" w:eastAsia="仿宋" w:cs="仿宋"/>
                <w:bCs/>
                <w:color w:val="auto"/>
                <w:sz w:val="24"/>
                <w:szCs w:val="24"/>
                <w:highlight w:val="none"/>
                <w:lang w:val="en-US" w:eastAsia="zh-CN"/>
              </w:rPr>
              <w:t>报价</w:t>
            </w:r>
          </w:p>
        </w:tc>
        <w:tc>
          <w:tcPr>
            <w:tcW w:w="7066" w:type="dxa"/>
            <w:vAlign w:val="center"/>
          </w:tcPr>
          <w:p>
            <w:pPr>
              <w:autoSpaceDE w:val="0"/>
              <w:autoSpaceDN w:val="0"/>
              <w:adjustRightInd w:val="0"/>
              <w:spacing w:line="360" w:lineRule="auto"/>
              <w:outlineLvl w:val="1"/>
              <w:rPr>
                <w:rFonts w:hint="eastAsia"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lang w:val="en-US" w:eastAsia="zh-CN"/>
              </w:rPr>
              <w:t>1.数据处理及技术服务（寿县区域），</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元/村；</w:t>
            </w:r>
          </w:p>
          <w:p>
            <w:pPr>
              <w:autoSpaceDE w:val="0"/>
              <w:autoSpaceDN w:val="0"/>
              <w:adjustRightInd w:val="0"/>
              <w:spacing w:line="360" w:lineRule="auto"/>
              <w:outlineLvl w:val="1"/>
              <w:rPr>
                <w:rFonts w:hint="eastAsia" w:ascii="仿宋" w:hAnsi="仿宋" w:eastAsia="仿宋" w:cs="仿宋"/>
                <w:bCs/>
                <w:color w:val="auto"/>
                <w:sz w:val="24"/>
                <w:szCs w:val="24"/>
                <w:highlight w:val="none"/>
                <w:u w:val="none"/>
                <w:lang w:val="en-US" w:eastAsia="zh-CN"/>
              </w:rPr>
            </w:pPr>
            <w:r>
              <w:rPr>
                <w:rFonts w:hint="eastAsia" w:ascii="仿宋" w:hAnsi="仿宋" w:eastAsia="仿宋" w:cs="仿宋"/>
                <w:bCs/>
                <w:color w:val="auto"/>
                <w:sz w:val="24"/>
                <w:szCs w:val="24"/>
                <w:highlight w:val="none"/>
                <w:lang w:val="en-US" w:eastAsia="zh-CN"/>
              </w:rPr>
              <w:t>2.数据处理及技术服务（其他区域），</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元/村；</w:t>
            </w:r>
          </w:p>
          <w:p>
            <w:pPr>
              <w:autoSpaceDE w:val="0"/>
              <w:autoSpaceDN w:val="0"/>
              <w:adjustRightInd w:val="0"/>
              <w:spacing w:line="360" w:lineRule="auto"/>
              <w:outlineLvl w:val="1"/>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lang w:val="en-US" w:eastAsia="zh-CN"/>
              </w:rPr>
              <w:t>3.延包技术服务，</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none"/>
                <w:lang w:val="en-US" w:eastAsia="zh-CN"/>
              </w:rPr>
              <w:t>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888" w:type="dxa"/>
            <w:vAlign w:val="center"/>
          </w:tcPr>
          <w:p>
            <w:pPr>
              <w:autoSpaceDE w:val="0"/>
              <w:autoSpaceDN w:val="0"/>
              <w:adjustRightInd w:val="0"/>
              <w:spacing w:line="600" w:lineRule="auto"/>
              <w:jc w:val="center"/>
              <w:outlineLvl w:val="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投标有效期</w:t>
            </w:r>
          </w:p>
        </w:tc>
        <w:tc>
          <w:tcPr>
            <w:tcW w:w="7066" w:type="dxa"/>
            <w:vAlign w:val="center"/>
          </w:tcPr>
          <w:p>
            <w:pPr>
              <w:autoSpaceDE w:val="0"/>
              <w:autoSpaceDN w:val="0"/>
              <w:adjustRightInd w:val="0"/>
              <w:spacing w:line="600" w:lineRule="auto"/>
              <w:jc w:val="left"/>
              <w:outlineLvl w:val="1"/>
              <w:rPr>
                <w:rFonts w:hint="default" w:ascii="仿宋" w:hAnsi="仿宋" w:eastAsia="仿宋" w:cs="仿宋"/>
                <w:bCs/>
                <w:color w:val="auto"/>
                <w:sz w:val="24"/>
                <w:szCs w:val="24"/>
                <w:highlight w:val="none"/>
                <w:u w:val="single"/>
                <w:lang w:val="en-US" w:eastAsia="zh-CN"/>
              </w:rPr>
            </w:pPr>
            <w:r>
              <w:rPr>
                <w:rFonts w:hint="eastAsia" w:ascii="仿宋" w:hAnsi="仿宋" w:eastAsia="仿宋" w:cs="仿宋"/>
                <w:bCs/>
                <w:color w:val="auto"/>
                <w:sz w:val="24"/>
                <w:szCs w:val="24"/>
                <w:highlight w:val="none"/>
                <w:u w:val="none"/>
                <w:lang w:val="en-US" w:eastAsia="zh-CN"/>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888" w:type="dxa"/>
            <w:vAlign w:val="center"/>
          </w:tcPr>
          <w:p>
            <w:pPr>
              <w:autoSpaceDE w:val="0"/>
              <w:autoSpaceDN w:val="0"/>
              <w:adjustRightInd w:val="0"/>
              <w:jc w:val="center"/>
              <w:outlineLvl w:val="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服务</w:t>
            </w:r>
            <w:r>
              <w:rPr>
                <w:rFonts w:hint="eastAsia" w:ascii="仿宋" w:hAnsi="仿宋" w:eastAsia="仿宋" w:cs="仿宋"/>
                <w:bCs/>
                <w:color w:val="auto"/>
                <w:sz w:val="24"/>
                <w:szCs w:val="24"/>
                <w:highlight w:val="none"/>
                <w:lang w:val="zh-CN"/>
              </w:rPr>
              <w:t>质量</w:t>
            </w:r>
          </w:p>
        </w:tc>
        <w:tc>
          <w:tcPr>
            <w:tcW w:w="7066" w:type="dxa"/>
            <w:vAlign w:val="center"/>
          </w:tcPr>
          <w:p>
            <w:pPr>
              <w:autoSpaceDE w:val="0"/>
              <w:autoSpaceDN w:val="0"/>
              <w:adjustRightInd w:val="0"/>
              <w:spacing w:line="600" w:lineRule="auto"/>
              <w:outlineLvl w:val="1"/>
              <w:rPr>
                <w:rFonts w:hint="default" w:ascii="仿宋" w:hAnsi="仿宋" w:eastAsia="仿宋" w:cs="仿宋"/>
                <w:bCs/>
                <w:color w:val="auto"/>
                <w:sz w:val="24"/>
                <w:szCs w:val="24"/>
                <w:highlight w:val="none"/>
                <w:lang w:val="en-US" w:eastAsia="zh-CN"/>
              </w:rPr>
            </w:pPr>
            <w:bookmarkStart w:id="1199" w:name="OLE_LINK10"/>
            <w:r>
              <w:rPr>
                <w:rFonts w:hint="eastAsia" w:ascii="仿宋" w:hAnsi="仿宋" w:eastAsia="仿宋" w:cs="仿宋"/>
                <w:sz w:val="24"/>
                <w:szCs w:val="24"/>
                <w:highlight w:val="none"/>
                <w:lang w:val="en-US" w:eastAsia="zh-CN"/>
              </w:rPr>
              <w:t>满足采购人要求</w:t>
            </w:r>
            <w:bookmarkEnd w:id="119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888" w:type="dxa"/>
            <w:vAlign w:val="center"/>
          </w:tcPr>
          <w:p>
            <w:pPr>
              <w:autoSpaceDE w:val="0"/>
              <w:autoSpaceDN w:val="0"/>
              <w:adjustRightInd w:val="0"/>
              <w:jc w:val="center"/>
              <w:outlineLvl w:val="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服务期</w:t>
            </w:r>
          </w:p>
        </w:tc>
        <w:tc>
          <w:tcPr>
            <w:tcW w:w="7066" w:type="dxa"/>
            <w:vAlign w:val="center"/>
          </w:tcPr>
          <w:p>
            <w:pPr>
              <w:autoSpaceDE w:val="0"/>
              <w:autoSpaceDN w:val="0"/>
              <w:adjustRightInd w:val="0"/>
              <w:spacing w:line="240" w:lineRule="auto"/>
              <w:jc w:val="left"/>
              <w:outlineLvl w:val="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1888" w:type="dxa"/>
            <w:vAlign w:val="center"/>
          </w:tcPr>
          <w:p>
            <w:pPr>
              <w:autoSpaceDE w:val="0"/>
              <w:autoSpaceDN w:val="0"/>
              <w:adjustRightInd w:val="0"/>
              <w:jc w:val="center"/>
              <w:outlineLvl w:val="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其他</w:t>
            </w:r>
          </w:p>
        </w:tc>
        <w:tc>
          <w:tcPr>
            <w:tcW w:w="7066" w:type="dxa"/>
            <w:vAlign w:val="center"/>
          </w:tcPr>
          <w:p>
            <w:pPr>
              <w:autoSpaceDE w:val="0"/>
              <w:autoSpaceDN w:val="0"/>
              <w:adjustRightInd w:val="0"/>
              <w:jc w:val="center"/>
              <w:outlineLvl w:val="1"/>
              <w:rPr>
                <w:rFonts w:hint="eastAsia" w:ascii="仿宋" w:hAnsi="仿宋" w:eastAsia="仿宋" w:cs="仿宋"/>
                <w:bCs/>
                <w:color w:val="auto"/>
                <w:sz w:val="24"/>
                <w:szCs w:val="24"/>
                <w:highlight w:val="none"/>
                <w:lang w:val="zh-CN"/>
              </w:rPr>
            </w:pPr>
          </w:p>
        </w:tc>
      </w:tr>
    </w:tbl>
    <w:p>
      <w:pPr>
        <w:pStyle w:val="6"/>
        <w:spacing w:line="4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注：投标</w:t>
      </w:r>
      <w:r>
        <w:rPr>
          <w:rFonts w:hint="eastAsia" w:ascii="仿宋" w:hAnsi="仿宋" w:eastAsia="仿宋" w:cs="仿宋"/>
          <w:color w:val="auto"/>
          <w:sz w:val="24"/>
          <w:szCs w:val="24"/>
          <w:highlight w:val="none"/>
          <w:lang w:val="en-US" w:eastAsia="zh-CN"/>
        </w:rPr>
        <w:t>报价</w:t>
      </w:r>
      <w:r>
        <w:rPr>
          <w:rFonts w:hint="eastAsia" w:ascii="仿宋" w:hAnsi="仿宋" w:eastAsia="仿宋" w:cs="仿宋"/>
          <w:color w:val="auto"/>
          <w:sz w:val="24"/>
          <w:szCs w:val="24"/>
          <w:highlight w:val="none"/>
        </w:rPr>
        <w:t>是完成本项目可能发生的全部成本(一切相关费用)。</w:t>
      </w:r>
    </w:p>
    <w:p>
      <w:pPr>
        <w:tabs>
          <w:tab w:val="left" w:pos="13000"/>
        </w:tabs>
        <w:ind w:left="420" w:leftChars="200"/>
        <w:rPr>
          <w:rFonts w:hint="eastAsia" w:ascii="仿宋" w:hAnsi="仿宋" w:eastAsia="仿宋" w:cs="仿宋"/>
          <w:color w:val="auto"/>
          <w:sz w:val="24"/>
          <w:szCs w:val="24"/>
          <w:highlight w:val="none"/>
        </w:rPr>
      </w:pPr>
    </w:p>
    <w:p>
      <w:pPr>
        <w:pStyle w:val="5"/>
        <w:ind w:left="420" w:leftChars="200"/>
        <w:rPr>
          <w:rFonts w:hint="eastAsia" w:ascii="仿宋" w:hAnsi="仿宋" w:eastAsia="仿宋" w:cs="仿宋"/>
          <w:color w:val="auto"/>
          <w:sz w:val="24"/>
          <w:szCs w:val="24"/>
          <w:highlight w:val="none"/>
        </w:rPr>
      </w:pPr>
    </w:p>
    <w:p>
      <w:pPr>
        <w:pStyle w:val="28"/>
        <w:snapToGrid w:val="0"/>
        <w:spacing w:line="360" w:lineRule="auto"/>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snapToGrid w:val="0"/>
          <w:color w:val="auto"/>
          <w:kern w:val="0"/>
          <w:sz w:val="24"/>
          <w:szCs w:val="24"/>
          <w:highlight w:val="none"/>
          <w:u w:val="single"/>
        </w:rPr>
        <w:t>全称并加盖公章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autoSpaceDE w:val="0"/>
        <w:autoSpaceDN w:val="0"/>
        <w:adjustRightInd w:val="0"/>
        <w:spacing w:line="360" w:lineRule="auto"/>
        <w:ind w:firstLine="480" w:firstLineChars="200"/>
        <w:rPr>
          <w:rFonts w:hint="eastAsia" w:ascii="仿宋" w:hAnsi="仿宋" w:eastAsia="仿宋" w:cs="仿宋"/>
          <w:snapToGrid w:val="0"/>
          <w:color w:val="auto"/>
          <w:kern w:val="0"/>
          <w:sz w:val="24"/>
          <w:szCs w:val="24"/>
          <w:highlight w:val="none"/>
          <w:u w:val="single"/>
        </w:rPr>
      </w:pPr>
      <w:r>
        <w:rPr>
          <w:rFonts w:hint="eastAsia" w:ascii="仿宋" w:hAnsi="仿宋" w:eastAsia="仿宋" w:cs="仿宋"/>
          <w:snapToGrid w:val="0"/>
          <w:color w:val="auto"/>
          <w:kern w:val="0"/>
          <w:sz w:val="24"/>
          <w:szCs w:val="24"/>
          <w:highlight w:val="none"/>
        </w:rPr>
        <w:t>法定代表人或其授权委托人：</w:t>
      </w:r>
      <w:r>
        <w:rPr>
          <w:rFonts w:hint="eastAsia" w:ascii="仿宋" w:hAnsi="仿宋" w:eastAsia="仿宋" w:cs="仿宋"/>
          <w:snapToGrid w:val="0"/>
          <w:color w:val="auto"/>
          <w:kern w:val="0"/>
          <w:sz w:val="24"/>
          <w:szCs w:val="24"/>
          <w:highlight w:val="none"/>
          <w:u w:val="single"/>
        </w:rPr>
        <w:t xml:space="preserve">       （签字或盖章）</w:t>
      </w:r>
    </w:p>
    <w:p>
      <w:pPr>
        <w:autoSpaceDE w:val="0"/>
        <w:autoSpaceDN w:val="0"/>
        <w:adjustRightInd w:val="0"/>
        <w:spacing w:line="360" w:lineRule="auto"/>
        <w:ind w:firstLine="480" w:firstLineChars="200"/>
        <w:rPr>
          <w:rFonts w:hint="eastAsia" w:ascii="仿宋" w:hAnsi="仿宋" w:eastAsia="仿宋" w:cs="仿宋"/>
          <w:snapToGrid w:val="0"/>
          <w:color w:val="auto"/>
          <w:kern w:val="0"/>
          <w:sz w:val="24"/>
          <w:szCs w:val="24"/>
          <w:highlight w:val="none"/>
          <w:u w:val="single"/>
        </w:rPr>
      </w:pPr>
    </w:p>
    <w:p>
      <w:pPr>
        <w:spacing w:line="440" w:lineRule="exact"/>
        <w:ind w:firstLine="480" w:firstLineChars="200"/>
        <w:jc w:val="right"/>
        <w:rPr>
          <w:rFonts w:hint="eastAsia" w:ascii="仿宋" w:hAnsi="仿宋" w:eastAsia="仿宋" w:cs="仿宋"/>
          <w:b/>
          <w:bCs/>
          <w:sz w:val="28"/>
          <w:szCs w:val="28"/>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440" w:lineRule="exact"/>
        <w:jc w:val="center"/>
        <w:rPr>
          <w:rFonts w:ascii="仿宋" w:hAnsi="仿宋" w:eastAsia="仿宋" w:cs="仿宋"/>
          <w:b/>
          <w:bCs/>
          <w:sz w:val="28"/>
          <w:szCs w:val="28"/>
        </w:rPr>
      </w:pPr>
    </w:p>
    <w:p>
      <w:pPr>
        <w:pStyle w:val="58"/>
        <w:rPr>
          <w:rFonts w:ascii="仿宋" w:hAnsi="仿宋" w:eastAsia="仿宋" w:cs="仿宋"/>
          <w:sz w:val="28"/>
          <w:szCs w:val="28"/>
        </w:rPr>
      </w:pPr>
      <w:r>
        <w:rPr>
          <w:rFonts w:hint="eastAsia" w:ascii="仿宋" w:hAnsi="仿宋" w:eastAsia="仿宋" w:cs="仿宋"/>
          <w:sz w:val="28"/>
          <w:szCs w:val="28"/>
        </w:rPr>
        <w:t>窗体顶端</w:t>
      </w:r>
    </w:p>
    <w:p>
      <w:pPr>
        <w:spacing w:line="44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rPr>
        <w:t xml:space="preserve">                 </w:t>
      </w:r>
    </w:p>
    <w:p>
      <w:pPr>
        <w:rPr>
          <w:rFonts w:hint="eastAsia" w:ascii="仿宋" w:hAnsi="仿宋" w:eastAsia="仿宋" w:cs="仿宋"/>
          <w:b/>
          <w:bCs/>
          <w:sz w:val="28"/>
          <w:szCs w:val="28"/>
        </w:rPr>
      </w:pPr>
      <w:r>
        <w:rPr>
          <w:rFonts w:hint="eastAsia" w:ascii="仿宋" w:hAnsi="仿宋" w:eastAsia="仿宋" w:cs="仿宋"/>
          <w:b/>
          <w:bCs/>
          <w:sz w:val="28"/>
          <w:szCs w:val="28"/>
        </w:rPr>
        <w:br w:type="page"/>
      </w:r>
    </w:p>
    <w:p>
      <w:pPr>
        <w:pStyle w:val="6"/>
        <w:autoSpaceDE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格式1、法定代表人（单位负责人）授权委托书</w:t>
      </w:r>
    </w:p>
    <w:p>
      <w:pPr>
        <w:spacing w:line="40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安徽农管家农业科技发展服务股份有限公司</w:t>
      </w:r>
      <w:r>
        <w:rPr>
          <w:rFonts w:hint="eastAsia" w:ascii="仿宋" w:hAnsi="仿宋" w:eastAsia="仿宋" w:cs="仿宋"/>
          <w:b/>
          <w:color w:val="FF0000"/>
          <w:sz w:val="28"/>
          <w:szCs w:val="28"/>
        </w:rPr>
        <w:t xml:space="preserve">  </w:t>
      </w:r>
      <w:r>
        <w:rPr>
          <w:rFonts w:hint="eastAsia" w:ascii="仿宋" w:hAnsi="仿宋" w:eastAsia="仿宋" w:cs="仿宋"/>
          <w:b/>
          <w:sz w:val="28"/>
          <w:szCs w:val="28"/>
        </w:rPr>
        <w:t xml:space="preserve">                               </w:t>
      </w:r>
    </w:p>
    <w:p>
      <w:pPr>
        <w:spacing w:line="400" w:lineRule="exact"/>
        <w:ind w:right="31" w:firstLine="560" w:firstLineChars="200"/>
        <w:rPr>
          <w:rFonts w:ascii="仿宋" w:hAnsi="仿宋" w:eastAsia="仿宋" w:cs="仿宋"/>
          <w:kern w:val="0"/>
          <w:sz w:val="28"/>
          <w:szCs w:val="28"/>
        </w:rPr>
      </w:pPr>
      <w:r>
        <w:rPr>
          <w:rFonts w:hint="eastAsia" w:ascii="仿宋" w:hAnsi="仿宋" w:eastAsia="仿宋" w:cs="仿宋"/>
          <w:sz w:val="28"/>
          <w:szCs w:val="28"/>
        </w:rPr>
        <w:t xml:space="preserve">   </w:t>
      </w:r>
      <w:r>
        <w:rPr>
          <w:rFonts w:hint="eastAsia" w:ascii="仿宋" w:hAnsi="仿宋" w:eastAsia="仿宋" w:cs="仿宋"/>
          <w:kern w:val="0"/>
          <w:sz w:val="28"/>
          <w:szCs w:val="28"/>
        </w:rPr>
        <w:t>本人</w:t>
      </w:r>
      <w:r>
        <w:rPr>
          <w:rFonts w:hint="eastAsia" w:ascii="仿宋" w:hAnsi="仿宋" w:eastAsia="仿宋" w:cs="仿宋"/>
          <w:spacing w:val="42"/>
          <w:kern w:val="0"/>
          <w:sz w:val="28"/>
          <w:szCs w:val="28"/>
          <w:u w:val="single"/>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r>
        <w:rPr>
          <w:rFonts w:hint="eastAsia" w:ascii="仿宋" w:hAnsi="仿宋" w:eastAsia="仿宋" w:cs="仿宋"/>
          <w:spacing w:val="-1"/>
          <w:kern w:val="0"/>
          <w:sz w:val="28"/>
          <w:szCs w:val="28"/>
        </w:rPr>
        <w:t>姓</w:t>
      </w:r>
      <w:r>
        <w:rPr>
          <w:rFonts w:hint="eastAsia" w:ascii="仿宋" w:hAnsi="仿宋" w:eastAsia="仿宋" w:cs="仿宋"/>
          <w:kern w:val="0"/>
          <w:sz w:val="28"/>
          <w:szCs w:val="28"/>
        </w:rPr>
        <w:t>名）系</w:t>
      </w:r>
      <w:r>
        <w:rPr>
          <w:rFonts w:hint="eastAsia" w:ascii="仿宋" w:hAnsi="仿宋" w:eastAsia="仿宋" w:cs="仿宋"/>
          <w:spacing w:val="42"/>
          <w:kern w:val="0"/>
          <w:sz w:val="28"/>
          <w:szCs w:val="28"/>
          <w:u w:val="single"/>
        </w:rPr>
        <w:t xml:space="preserve">         </w:t>
      </w:r>
      <w:r>
        <w:rPr>
          <w:rFonts w:hint="eastAsia" w:ascii="仿宋" w:hAnsi="仿宋" w:eastAsia="仿宋" w:cs="仿宋"/>
          <w:kern w:val="0"/>
          <w:sz w:val="28"/>
          <w:szCs w:val="28"/>
        </w:rPr>
        <w:t>（供应商名称）</w:t>
      </w:r>
      <w:r>
        <w:rPr>
          <w:rFonts w:hint="eastAsia" w:ascii="仿宋" w:hAnsi="仿宋" w:eastAsia="仿宋" w:cs="仿宋"/>
          <w:spacing w:val="1"/>
          <w:kern w:val="0"/>
          <w:sz w:val="28"/>
          <w:szCs w:val="28"/>
        </w:rPr>
        <w:t>的</w:t>
      </w:r>
      <w:r>
        <w:rPr>
          <w:rFonts w:hint="eastAsia" w:ascii="仿宋" w:hAnsi="仿宋" w:eastAsia="仿宋" w:cs="仿宋"/>
          <w:kern w:val="0"/>
          <w:sz w:val="28"/>
          <w:szCs w:val="28"/>
        </w:rPr>
        <w:t>法定代表</w:t>
      </w:r>
      <w:r>
        <w:rPr>
          <w:rFonts w:hint="eastAsia" w:ascii="仿宋" w:hAnsi="仿宋" w:eastAsia="仿宋" w:cs="仿宋"/>
          <w:spacing w:val="1"/>
          <w:kern w:val="0"/>
          <w:sz w:val="28"/>
          <w:szCs w:val="28"/>
        </w:rPr>
        <w:t>人（单位负责人）</w:t>
      </w:r>
      <w:r>
        <w:rPr>
          <w:rFonts w:hint="eastAsia" w:ascii="仿宋" w:hAnsi="仿宋" w:eastAsia="仿宋" w:cs="仿宋"/>
          <w:kern w:val="0"/>
          <w:sz w:val="28"/>
          <w:szCs w:val="28"/>
        </w:rPr>
        <w:t>，</w:t>
      </w:r>
      <w:r>
        <w:rPr>
          <w:rFonts w:hint="eastAsia" w:ascii="仿宋" w:hAnsi="仿宋" w:eastAsia="仿宋" w:cs="仿宋"/>
          <w:spacing w:val="1"/>
          <w:kern w:val="0"/>
          <w:sz w:val="28"/>
          <w:szCs w:val="28"/>
        </w:rPr>
        <w:t>现</w:t>
      </w:r>
      <w:r>
        <w:rPr>
          <w:rFonts w:hint="eastAsia" w:ascii="仿宋" w:hAnsi="仿宋" w:eastAsia="仿宋" w:cs="仿宋"/>
          <w:kern w:val="0"/>
          <w:sz w:val="28"/>
          <w:szCs w:val="28"/>
        </w:rPr>
        <w:t>委托</w:t>
      </w:r>
      <w:r>
        <w:rPr>
          <w:rFonts w:hint="eastAsia" w:ascii="仿宋" w:hAnsi="仿宋" w:eastAsia="仿宋" w:cs="仿宋"/>
          <w:spacing w:val="42"/>
          <w:kern w:val="0"/>
          <w:sz w:val="28"/>
          <w:szCs w:val="28"/>
          <w:u w:val="single"/>
        </w:rPr>
        <w:t xml:space="preserve">       </w:t>
      </w:r>
      <w:r>
        <w:rPr>
          <w:rFonts w:hint="eastAsia" w:ascii="仿宋" w:hAnsi="仿宋" w:eastAsia="仿宋" w:cs="仿宋"/>
          <w:spacing w:val="-1"/>
          <w:kern w:val="0"/>
          <w:sz w:val="28"/>
          <w:szCs w:val="28"/>
        </w:rPr>
        <w:t>（</w:t>
      </w:r>
      <w:r>
        <w:rPr>
          <w:rFonts w:hint="eastAsia" w:ascii="仿宋" w:hAnsi="仿宋" w:eastAsia="仿宋" w:cs="仿宋"/>
          <w:kern w:val="0"/>
          <w:sz w:val="28"/>
          <w:szCs w:val="28"/>
        </w:rPr>
        <w:t>姓名）为我方代理人。代理人根据授权，以我方名义签署、澄清、说明、补正、递交</w:t>
      </w:r>
      <w:r>
        <w:rPr>
          <w:rFonts w:hint="eastAsia" w:ascii="仿宋" w:hAnsi="仿宋" w:eastAsia="仿宋" w:cs="仿宋"/>
          <w:spacing w:val="-13"/>
          <w:kern w:val="0"/>
          <w:sz w:val="28"/>
          <w:szCs w:val="28"/>
        </w:rPr>
        <w:t>、</w:t>
      </w:r>
      <w:r>
        <w:rPr>
          <w:rFonts w:hint="eastAsia" w:ascii="仿宋" w:hAnsi="仿宋" w:eastAsia="仿宋" w:cs="仿宋"/>
          <w:kern w:val="0"/>
          <w:sz w:val="28"/>
          <w:szCs w:val="28"/>
        </w:rPr>
        <w:t>撤回</w:t>
      </w:r>
      <w:r>
        <w:rPr>
          <w:rFonts w:hint="eastAsia" w:ascii="仿宋" w:hAnsi="仿宋" w:eastAsia="仿宋" w:cs="仿宋"/>
          <w:spacing w:val="-13"/>
          <w:kern w:val="0"/>
          <w:sz w:val="28"/>
          <w:szCs w:val="28"/>
        </w:rPr>
        <w:t>、</w:t>
      </w:r>
      <w:r>
        <w:rPr>
          <w:rFonts w:hint="eastAsia" w:ascii="仿宋" w:hAnsi="仿宋" w:eastAsia="仿宋" w:cs="仿宋"/>
          <w:kern w:val="0"/>
          <w:sz w:val="28"/>
          <w:szCs w:val="28"/>
        </w:rPr>
        <w:t>修改</w:t>
      </w:r>
      <w:r>
        <w:rPr>
          <w:rFonts w:hint="eastAsia" w:ascii="仿宋" w:hAnsi="仿宋" w:eastAsia="仿宋" w:cs="仿宋"/>
          <w:spacing w:val="42"/>
          <w:kern w:val="0"/>
          <w:sz w:val="28"/>
          <w:szCs w:val="28"/>
          <w:u w:val="single"/>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eastAsia="zh-CN"/>
        </w:rPr>
        <w:t>淮南市第二轮土地承包到期后再延长三十年数据处理及其他相关技术服务采购项目</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（项目名</w:t>
      </w:r>
      <w:r>
        <w:rPr>
          <w:rFonts w:hint="eastAsia" w:ascii="仿宋" w:hAnsi="仿宋" w:eastAsia="仿宋" w:cs="仿宋"/>
          <w:spacing w:val="-1"/>
          <w:kern w:val="0"/>
          <w:sz w:val="28"/>
          <w:szCs w:val="28"/>
        </w:rPr>
        <w:t>称</w:t>
      </w:r>
      <w:r>
        <w:rPr>
          <w:rFonts w:hint="eastAsia" w:ascii="仿宋" w:hAnsi="仿宋" w:eastAsia="仿宋" w:cs="仿宋"/>
          <w:spacing w:val="-13"/>
          <w:kern w:val="0"/>
          <w:sz w:val="28"/>
          <w:szCs w:val="28"/>
        </w:rPr>
        <w:t>）</w:t>
      </w:r>
      <w:r>
        <w:rPr>
          <w:rFonts w:hint="eastAsia" w:ascii="仿宋" w:hAnsi="仿宋" w:eastAsia="仿宋" w:cs="仿宋"/>
          <w:kern w:val="0"/>
          <w:sz w:val="28"/>
          <w:szCs w:val="28"/>
        </w:rPr>
        <w:t>磋商响应文件</w:t>
      </w:r>
      <w:r>
        <w:rPr>
          <w:rFonts w:hint="eastAsia" w:ascii="仿宋" w:hAnsi="仿宋" w:eastAsia="仿宋" w:cs="仿宋"/>
          <w:spacing w:val="-13"/>
          <w:kern w:val="0"/>
          <w:sz w:val="28"/>
          <w:szCs w:val="28"/>
        </w:rPr>
        <w:t>、</w:t>
      </w:r>
      <w:r>
        <w:rPr>
          <w:rFonts w:hint="eastAsia" w:ascii="仿宋" w:hAnsi="仿宋" w:eastAsia="仿宋" w:cs="仿宋"/>
          <w:kern w:val="0"/>
          <w:sz w:val="28"/>
          <w:szCs w:val="28"/>
        </w:rPr>
        <w:t>签订合同和处理有关事宜，其法律后果由我方承担。</w:t>
      </w:r>
    </w:p>
    <w:p>
      <w:pPr>
        <w:spacing w:before="12" w:line="400" w:lineRule="exact"/>
        <w:ind w:left="556" w:right="5491" w:hanging="14"/>
        <w:rPr>
          <w:rFonts w:ascii="仿宋" w:hAnsi="仿宋" w:eastAsia="仿宋" w:cs="仿宋"/>
          <w:kern w:val="0"/>
          <w:sz w:val="28"/>
          <w:szCs w:val="28"/>
        </w:rPr>
      </w:pPr>
      <w:r>
        <w:rPr>
          <w:rFonts w:hint="eastAsia" w:ascii="仿宋" w:hAnsi="仿宋" w:eastAsia="仿宋" w:cs="仿宋"/>
          <w:kern w:val="0"/>
          <w:sz w:val="28"/>
          <w:szCs w:val="28"/>
        </w:rPr>
        <w:t>代理人无转委托权。</w:t>
      </w:r>
    </w:p>
    <w:p>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w:t>
      </w:r>
    </w:p>
    <w:p>
      <w:pPr>
        <w:spacing w:line="400" w:lineRule="exact"/>
        <w:ind w:firstLine="2520" w:firstLineChars="900"/>
        <w:rPr>
          <w:rFonts w:ascii="仿宋" w:hAnsi="仿宋" w:eastAsia="仿宋" w:cs="仿宋"/>
          <w:sz w:val="28"/>
          <w:szCs w:val="28"/>
        </w:rPr>
      </w:pPr>
      <w:r>
        <w:rPr>
          <w:rFonts w:hint="eastAsia" w:ascii="仿宋" w:hAnsi="仿宋" w:eastAsia="仿宋" w:cs="仿宋"/>
          <w:sz w:val="28"/>
          <w:szCs w:val="28"/>
        </w:rPr>
        <w:t>法定代表人（单位负责人）：（签字或盖章）：</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供应商名称（公章）：</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日期：</w:t>
      </w:r>
    </w:p>
    <w:p>
      <w:pPr>
        <w:pStyle w:val="5"/>
        <w:spacing w:line="400" w:lineRule="exact"/>
        <w:rPr>
          <w:rFonts w:ascii="仿宋" w:hAnsi="仿宋" w:eastAsia="仿宋" w:cs="仿宋"/>
          <w:sz w:val="28"/>
          <w:szCs w:val="28"/>
        </w:rPr>
      </w:pPr>
      <w:r>
        <w:rPr>
          <w:rFonts w:hint="eastAsia" w:ascii="仿宋" w:hAnsi="仿宋" w:eastAsia="仿宋" w:cs="仿宋"/>
          <w:sz w:val="28"/>
          <w:szCs w:val="28"/>
        </w:rPr>
        <w:t xml:space="preserve">                              授权委托人联系方式：</w:t>
      </w:r>
    </w:p>
    <w:p>
      <w:pPr>
        <w:spacing w:line="400" w:lineRule="exact"/>
        <w:rPr>
          <w:rFonts w:hint="eastAsia" w:ascii="仿宋" w:hAnsi="仿宋" w:eastAsia="仿宋" w:cs="仿宋"/>
          <w:b/>
          <w:bCs/>
          <w:sz w:val="28"/>
          <w:szCs w:val="28"/>
        </w:rPr>
      </w:pPr>
    </w:p>
    <w:p>
      <w:pPr>
        <w:spacing w:line="400" w:lineRule="exact"/>
        <w:rPr>
          <w:rFonts w:ascii="仿宋" w:hAnsi="仿宋" w:eastAsia="仿宋" w:cs="仿宋"/>
          <w:b/>
          <w:bCs/>
          <w:sz w:val="28"/>
          <w:szCs w:val="28"/>
        </w:rPr>
      </w:pPr>
      <w:r>
        <w:rPr>
          <w:rFonts w:hint="eastAsia" w:ascii="仿宋" w:hAnsi="仿宋" w:eastAsia="仿宋" w:cs="仿宋"/>
          <w:b/>
          <w:bCs/>
          <w:sz w:val="28"/>
          <w:szCs w:val="28"/>
        </w:rPr>
        <w:t>附：委托代理人身份证正反面复印件或扫描件</w:t>
      </w:r>
    </w:p>
    <w:p>
      <w:pPr>
        <w:spacing w:line="460" w:lineRule="exact"/>
        <w:rPr>
          <w:rFonts w:ascii="仿宋" w:hAnsi="仿宋" w:eastAsia="仿宋" w:cs="仿宋"/>
          <w:sz w:val="28"/>
          <w:szCs w:val="28"/>
        </w:rPr>
      </w:pPr>
    </w:p>
    <w:p>
      <w:pPr>
        <w:rPr>
          <w:rFonts w:hint="eastAsia" w:ascii="仿宋" w:hAnsi="仿宋" w:eastAsia="仿宋" w:cs="仿宋"/>
          <w:b/>
          <w:kern w:val="0"/>
          <w:sz w:val="28"/>
          <w:szCs w:val="28"/>
        </w:rPr>
      </w:pPr>
      <w:r>
        <w:rPr>
          <w:rFonts w:hint="eastAsia" w:ascii="仿宋" w:hAnsi="仿宋" w:eastAsia="仿宋" w:cs="仿宋"/>
          <w:b/>
          <w:kern w:val="0"/>
          <w:sz w:val="28"/>
          <w:szCs w:val="28"/>
        </w:rPr>
        <w:br w:type="page"/>
      </w:r>
    </w:p>
    <w:p>
      <w:pPr>
        <w:spacing w:line="460" w:lineRule="exact"/>
        <w:ind w:firstLine="2249" w:firstLineChars="800"/>
        <w:rPr>
          <w:rFonts w:ascii="仿宋" w:hAnsi="仿宋" w:eastAsia="仿宋" w:cs="仿宋"/>
          <w:b/>
          <w:sz w:val="28"/>
          <w:szCs w:val="28"/>
        </w:rPr>
      </w:pPr>
      <w:r>
        <w:rPr>
          <w:rFonts w:hint="eastAsia" w:ascii="仿宋" w:hAnsi="仿宋" w:eastAsia="仿宋" w:cs="仿宋"/>
          <w:b/>
          <w:kern w:val="0"/>
          <w:sz w:val="28"/>
          <w:szCs w:val="28"/>
        </w:rPr>
        <w:t>法定代表人（单位负责人）身份证明</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单位名称：</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姓    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 </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年    龄：</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职务： </w:t>
      </w:r>
      <w:r>
        <w:rPr>
          <w:rFonts w:hint="eastAsia" w:ascii="仿宋" w:hAnsi="仿宋" w:eastAsia="仿宋" w:cs="仿宋"/>
          <w:sz w:val="28"/>
          <w:szCs w:val="28"/>
          <w:u w:val="single"/>
        </w:rPr>
        <w:t xml:space="preserve">                   </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（供应商单位名称）     </w:t>
      </w:r>
      <w:r>
        <w:rPr>
          <w:rFonts w:hint="eastAsia" w:ascii="仿宋" w:hAnsi="仿宋" w:eastAsia="仿宋" w:cs="仿宋"/>
          <w:sz w:val="28"/>
          <w:szCs w:val="28"/>
        </w:rPr>
        <w:t>的法定代表人（单位负责人）</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440" w:lineRule="exact"/>
        <w:ind w:right="480"/>
        <w:rPr>
          <w:rFonts w:ascii="仿宋" w:hAnsi="仿宋" w:eastAsia="仿宋" w:cs="仿宋"/>
          <w:sz w:val="28"/>
          <w:szCs w:val="28"/>
        </w:rPr>
      </w:pPr>
      <w:r>
        <w:rPr>
          <w:rFonts w:hint="eastAsia" w:ascii="仿宋" w:hAnsi="仿宋" w:eastAsia="仿宋" w:cs="仿宋"/>
          <w:sz w:val="28"/>
          <w:szCs w:val="28"/>
        </w:rPr>
        <w:t xml:space="preserve">               供应商：</w:t>
      </w:r>
      <w:r>
        <w:rPr>
          <w:rFonts w:hint="eastAsia" w:ascii="仿宋" w:hAnsi="仿宋" w:eastAsia="仿宋" w:cs="仿宋"/>
          <w:sz w:val="28"/>
          <w:szCs w:val="28"/>
          <w:u w:val="single"/>
        </w:rPr>
        <w:t xml:space="preserve">             （盖公章）</w:t>
      </w:r>
    </w:p>
    <w:p>
      <w:pPr>
        <w:spacing w:line="440" w:lineRule="exact"/>
        <w:rPr>
          <w:rFonts w:ascii="仿宋" w:hAnsi="仿宋" w:eastAsia="仿宋" w:cs="仿宋"/>
          <w:sz w:val="28"/>
          <w:szCs w:val="28"/>
        </w:rPr>
      </w:pPr>
      <w:r>
        <w:rPr>
          <w:rFonts w:hint="eastAsia" w:ascii="仿宋" w:hAnsi="仿宋" w:eastAsia="仿宋" w:cs="仿宋"/>
          <w:sz w:val="28"/>
          <w:szCs w:val="28"/>
        </w:rPr>
        <w:t xml:space="preserve">               日  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4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附：法定代表人（单位负责人）身份证正反面复印件或扫描件</w:t>
      </w:r>
    </w:p>
    <w:p>
      <w:pPr>
        <w:pStyle w:val="5"/>
        <w:snapToGrid w:val="0"/>
        <w:spacing w:line="420" w:lineRule="atLeast"/>
        <w:ind w:firstLine="3935" w:firstLineChars="1400"/>
        <w:jc w:val="both"/>
        <w:rPr>
          <w:rFonts w:ascii="仿宋" w:hAnsi="仿宋" w:eastAsia="仿宋" w:cs="仿宋"/>
          <w:b/>
          <w:sz w:val="28"/>
          <w:szCs w:val="28"/>
        </w:rPr>
      </w:pPr>
    </w:p>
    <w:p>
      <w:pPr>
        <w:pStyle w:val="5"/>
        <w:snapToGrid w:val="0"/>
        <w:spacing w:line="420" w:lineRule="atLeast"/>
        <w:ind w:firstLine="3935" w:firstLineChars="1400"/>
        <w:jc w:val="both"/>
        <w:rPr>
          <w:rFonts w:ascii="仿宋" w:hAnsi="仿宋" w:eastAsia="仿宋" w:cs="仿宋"/>
          <w:b/>
          <w:sz w:val="28"/>
          <w:szCs w:val="28"/>
        </w:rPr>
      </w:pPr>
    </w:p>
    <w:p>
      <w:pPr>
        <w:pStyle w:val="5"/>
        <w:snapToGrid w:val="0"/>
        <w:spacing w:line="420" w:lineRule="atLeast"/>
        <w:ind w:firstLine="3935" w:firstLineChars="1400"/>
        <w:jc w:val="both"/>
        <w:rPr>
          <w:rFonts w:ascii="仿宋" w:hAnsi="仿宋" w:eastAsia="仿宋" w:cs="仿宋"/>
          <w:b/>
          <w:sz w:val="28"/>
          <w:szCs w:val="28"/>
        </w:rPr>
      </w:pPr>
    </w:p>
    <w:p>
      <w:pPr>
        <w:pStyle w:val="5"/>
        <w:snapToGrid w:val="0"/>
        <w:spacing w:line="420" w:lineRule="atLeast"/>
        <w:ind w:firstLine="3935" w:firstLineChars="1400"/>
        <w:jc w:val="both"/>
        <w:rPr>
          <w:rFonts w:ascii="仿宋" w:hAnsi="仿宋" w:eastAsia="仿宋" w:cs="仿宋"/>
          <w:b/>
          <w:sz w:val="28"/>
          <w:szCs w:val="28"/>
        </w:rPr>
      </w:pPr>
    </w:p>
    <w:p>
      <w:pPr>
        <w:pStyle w:val="5"/>
        <w:snapToGrid w:val="0"/>
        <w:spacing w:line="420" w:lineRule="atLeast"/>
        <w:ind w:firstLine="3935" w:firstLineChars="1400"/>
        <w:jc w:val="both"/>
        <w:rPr>
          <w:rFonts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pStyle w:val="5"/>
        <w:snapToGrid w:val="0"/>
        <w:spacing w:line="420" w:lineRule="atLeast"/>
        <w:ind w:firstLine="0"/>
        <w:jc w:val="center"/>
        <w:rPr>
          <w:rFonts w:ascii="仿宋" w:hAnsi="仿宋" w:eastAsia="仿宋" w:cs="仿宋"/>
          <w:b/>
          <w:bCs/>
          <w:sz w:val="32"/>
          <w:szCs w:val="32"/>
          <w:lang w:val="zh-CN"/>
        </w:rPr>
      </w:pPr>
      <w:r>
        <w:rPr>
          <w:rFonts w:hint="eastAsia" w:ascii="仿宋" w:hAnsi="仿宋" w:eastAsia="仿宋" w:cs="仿宋"/>
          <w:b/>
          <w:sz w:val="32"/>
          <w:szCs w:val="32"/>
        </w:rPr>
        <w:t>格式2、</w:t>
      </w:r>
      <w:r>
        <w:rPr>
          <w:rFonts w:hint="eastAsia" w:ascii="仿宋" w:hAnsi="仿宋" w:eastAsia="仿宋" w:cs="仿宋"/>
          <w:b/>
          <w:bCs/>
          <w:sz w:val="32"/>
          <w:szCs w:val="32"/>
          <w:lang w:val="zh-CN"/>
        </w:rPr>
        <w:t>分项报价表</w:t>
      </w:r>
    </w:p>
    <w:p>
      <w:pPr>
        <w:spacing w:before="40" w:after="40" w:line="420" w:lineRule="exact"/>
        <w:jc w:val="left"/>
        <w:rPr>
          <w:rFonts w:ascii="仿宋" w:hAnsi="仿宋" w:eastAsia="仿宋" w:cs="仿宋"/>
          <w:b/>
          <w:color w:val="auto"/>
          <w:sz w:val="28"/>
          <w:szCs w:val="28"/>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u w:val="single"/>
        </w:rPr>
        <w:t xml:space="preserve">  CDCG-2025-019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货币单位：元    </w:t>
      </w:r>
    </w:p>
    <w:tbl>
      <w:tblPr>
        <w:tblStyle w:val="29"/>
        <w:tblW w:w="9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650"/>
        <w:gridCol w:w="289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927" w:type="dxa"/>
          </w:tcPr>
          <w:p>
            <w:pPr>
              <w:spacing w:line="420" w:lineRule="exact"/>
              <w:jc w:val="center"/>
              <w:rPr>
                <w:rFonts w:ascii="仿宋" w:hAnsi="仿宋" w:eastAsia="仿宋" w:cs="仿宋"/>
                <w:color w:val="auto"/>
                <w:sz w:val="28"/>
                <w:szCs w:val="28"/>
              </w:rPr>
            </w:pPr>
            <w:r>
              <w:rPr>
                <w:rFonts w:hint="eastAsia" w:ascii="仿宋" w:hAnsi="仿宋" w:eastAsia="仿宋" w:cs="仿宋"/>
                <w:color w:val="auto"/>
                <w:sz w:val="28"/>
                <w:szCs w:val="28"/>
              </w:rPr>
              <w:t>序号</w:t>
            </w:r>
          </w:p>
        </w:tc>
        <w:tc>
          <w:tcPr>
            <w:tcW w:w="4650" w:type="dxa"/>
          </w:tcPr>
          <w:p>
            <w:pPr>
              <w:spacing w:line="420" w:lineRule="exact"/>
              <w:jc w:val="center"/>
              <w:rPr>
                <w:rFonts w:ascii="仿宋" w:hAnsi="仿宋" w:eastAsia="仿宋" w:cs="仿宋"/>
                <w:color w:val="auto"/>
                <w:sz w:val="28"/>
                <w:szCs w:val="28"/>
              </w:rPr>
            </w:pPr>
            <w:r>
              <w:rPr>
                <w:rFonts w:hint="eastAsia" w:ascii="仿宋" w:hAnsi="仿宋" w:eastAsia="仿宋" w:cs="仿宋"/>
                <w:color w:val="auto"/>
                <w:sz w:val="28"/>
                <w:szCs w:val="28"/>
              </w:rPr>
              <w:t>项目内容</w:t>
            </w:r>
          </w:p>
        </w:tc>
        <w:tc>
          <w:tcPr>
            <w:tcW w:w="2895" w:type="dxa"/>
          </w:tcPr>
          <w:p>
            <w:pPr>
              <w:spacing w:line="420" w:lineRule="exact"/>
              <w:jc w:val="center"/>
              <w:rPr>
                <w:rFonts w:ascii="仿宋" w:hAnsi="仿宋" w:eastAsia="仿宋" w:cs="仿宋"/>
                <w:color w:val="auto"/>
                <w:sz w:val="28"/>
                <w:szCs w:val="28"/>
              </w:rPr>
            </w:pPr>
            <w:r>
              <w:rPr>
                <w:rFonts w:hint="eastAsia" w:ascii="仿宋" w:hAnsi="仿宋" w:eastAsia="仿宋" w:cs="仿宋"/>
                <w:color w:val="auto"/>
                <w:sz w:val="28"/>
                <w:szCs w:val="28"/>
              </w:rPr>
              <w:t>分项单价</w:t>
            </w:r>
          </w:p>
        </w:tc>
        <w:tc>
          <w:tcPr>
            <w:tcW w:w="1064" w:type="dxa"/>
          </w:tcPr>
          <w:p>
            <w:pPr>
              <w:spacing w:line="420" w:lineRule="exact"/>
              <w:jc w:val="center"/>
              <w:rPr>
                <w:rFonts w:ascii="仿宋" w:hAnsi="仿宋" w:eastAsia="仿宋" w:cs="仿宋"/>
                <w:color w:val="auto"/>
                <w:sz w:val="28"/>
                <w:szCs w:val="28"/>
              </w:rPr>
            </w:pPr>
            <w:r>
              <w:rPr>
                <w:rFonts w:hint="eastAsia" w:ascii="仿宋" w:hAnsi="仿宋" w:eastAsia="仿宋" w:cs="仿宋"/>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4650" w:type="dxa"/>
            <w:shd w:val="clear" w:color="auto" w:fill="auto"/>
            <w:vAlign w:val="top"/>
          </w:tcPr>
          <w:p>
            <w:pPr>
              <w:spacing w:line="420" w:lineRule="exact"/>
              <w:jc w:val="center"/>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数据处理及技术服务（寿县区域）</w:t>
            </w:r>
          </w:p>
        </w:tc>
        <w:tc>
          <w:tcPr>
            <w:tcW w:w="2895" w:type="dxa"/>
            <w:shd w:val="clear" w:color="auto" w:fill="auto"/>
            <w:vAlign w:val="top"/>
          </w:tcPr>
          <w:p>
            <w:pPr>
              <w:spacing w:line="420" w:lineRule="exact"/>
              <w:jc w:val="center"/>
              <w:rPr>
                <w:rFonts w:hint="default" w:ascii="仿宋" w:hAnsi="仿宋" w:eastAsia="仿宋" w:cs="仿宋"/>
                <w:color w:val="auto"/>
                <w:kern w:val="2"/>
                <w:sz w:val="28"/>
                <w:szCs w:val="28"/>
                <w:highlight w:val="yellow"/>
                <w:lang w:val="en-US" w:eastAsia="zh-CN" w:bidi="ar-SA"/>
              </w:rPr>
            </w:pPr>
          </w:p>
        </w:tc>
        <w:tc>
          <w:tcPr>
            <w:tcW w:w="1064" w:type="dxa"/>
          </w:tcPr>
          <w:p>
            <w:pPr>
              <w:spacing w:line="4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4650" w:type="dxa"/>
            <w:shd w:val="clear" w:color="auto" w:fill="auto"/>
            <w:vAlign w:val="top"/>
          </w:tcPr>
          <w:p>
            <w:pPr>
              <w:spacing w:line="420" w:lineRule="exact"/>
              <w:jc w:val="center"/>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数据处理及技术服务（其他区域）</w:t>
            </w:r>
          </w:p>
        </w:tc>
        <w:tc>
          <w:tcPr>
            <w:tcW w:w="2895" w:type="dxa"/>
            <w:shd w:val="clear" w:color="auto" w:fill="auto"/>
            <w:vAlign w:val="top"/>
          </w:tcPr>
          <w:p>
            <w:pPr>
              <w:spacing w:line="420" w:lineRule="exact"/>
              <w:jc w:val="center"/>
              <w:rPr>
                <w:rFonts w:hint="default" w:ascii="仿宋" w:hAnsi="仿宋" w:eastAsia="仿宋" w:cs="仿宋"/>
                <w:color w:val="auto"/>
                <w:kern w:val="2"/>
                <w:sz w:val="28"/>
                <w:szCs w:val="28"/>
                <w:highlight w:val="yellow"/>
                <w:lang w:val="en-US" w:eastAsia="zh-CN" w:bidi="ar-SA"/>
              </w:rPr>
            </w:pPr>
          </w:p>
        </w:tc>
        <w:tc>
          <w:tcPr>
            <w:tcW w:w="1064" w:type="dxa"/>
          </w:tcPr>
          <w:p>
            <w:pPr>
              <w:spacing w:line="420" w:lineRule="exact"/>
              <w:jc w:val="center"/>
              <w:rPr>
                <w:rFonts w:ascii="仿宋" w:hAnsi="仿宋" w:eastAsia="仿宋" w:cs="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27" w:type="dxa"/>
          </w:tcPr>
          <w:p>
            <w:pPr>
              <w:spacing w:line="420" w:lineRule="exact"/>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4650" w:type="dxa"/>
            <w:shd w:val="clear" w:color="auto" w:fill="auto"/>
            <w:vAlign w:val="top"/>
          </w:tcPr>
          <w:p>
            <w:pPr>
              <w:spacing w:line="420" w:lineRule="exact"/>
              <w:jc w:val="center"/>
              <w:rPr>
                <w:rFonts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rPr>
              <w:t>延包技术服务</w:t>
            </w:r>
          </w:p>
        </w:tc>
        <w:tc>
          <w:tcPr>
            <w:tcW w:w="2895" w:type="dxa"/>
            <w:shd w:val="clear" w:color="auto" w:fill="auto"/>
            <w:vAlign w:val="top"/>
          </w:tcPr>
          <w:p>
            <w:pPr>
              <w:spacing w:line="420" w:lineRule="exact"/>
              <w:jc w:val="center"/>
              <w:rPr>
                <w:rFonts w:hint="default" w:ascii="仿宋" w:hAnsi="仿宋" w:eastAsia="仿宋" w:cs="仿宋"/>
                <w:color w:val="auto"/>
                <w:kern w:val="2"/>
                <w:sz w:val="28"/>
                <w:szCs w:val="28"/>
                <w:highlight w:val="yellow"/>
                <w:lang w:val="en-US" w:eastAsia="zh-CN" w:bidi="ar-SA"/>
              </w:rPr>
            </w:pPr>
          </w:p>
        </w:tc>
        <w:tc>
          <w:tcPr>
            <w:tcW w:w="1064" w:type="dxa"/>
          </w:tcPr>
          <w:p>
            <w:pPr>
              <w:spacing w:line="420" w:lineRule="exact"/>
              <w:jc w:val="center"/>
              <w:rPr>
                <w:rFonts w:ascii="仿宋" w:hAnsi="仿宋" w:eastAsia="仿宋" w:cs="仿宋"/>
                <w:color w:val="auto"/>
                <w:sz w:val="28"/>
                <w:szCs w:val="28"/>
              </w:rPr>
            </w:pPr>
          </w:p>
        </w:tc>
      </w:tr>
    </w:tbl>
    <w:p>
      <w:pPr>
        <w:spacing w:line="420" w:lineRule="exact"/>
        <w:rPr>
          <w:rFonts w:ascii="仿宋" w:hAnsi="仿宋" w:eastAsia="仿宋" w:cs="仿宋"/>
          <w:color w:val="auto"/>
          <w:spacing w:val="-2"/>
          <w:sz w:val="28"/>
          <w:szCs w:val="28"/>
        </w:rPr>
      </w:pPr>
      <w:r>
        <w:rPr>
          <w:rFonts w:hint="eastAsia" w:ascii="仿宋" w:hAnsi="仿宋" w:eastAsia="仿宋" w:cs="仿宋"/>
          <w:color w:val="auto"/>
          <w:spacing w:val="-2"/>
          <w:sz w:val="28"/>
          <w:szCs w:val="28"/>
        </w:rPr>
        <w:t>注：</w:t>
      </w:r>
    </w:p>
    <w:p>
      <w:pPr>
        <w:spacing w:line="480" w:lineRule="auto"/>
        <w:rPr>
          <w:rFonts w:ascii="仿宋" w:hAnsi="仿宋" w:eastAsia="仿宋" w:cs="仿宋"/>
          <w:color w:val="auto"/>
          <w:spacing w:val="-2"/>
          <w:sz w:val="28"/>
          <w:szCs w:val="28"/>
        </w:rPr>
      </w:pPr>
      <w:r>
        <w:rPr>
          <w:rFonts w:hint="eastAsia" w:ascii="仿宋" w:hAnsi="仿宋" w:eastAsia="仿宋" w:cs="仿宋"/>
          <w:color w:val="auto"/>
          <w:spacing w:val="-2"/>
          <w:sz w:val="28"/>
          <w:szCs w:val="28"/>
        </w:rPr>
        <w:t>1、采购清单全费用报价表中所填入的单价，均包括人工费、材料费、运输费、管理费、利润、税金以及采用固定价格的项目所测算的风险金等实际现场完成本项目的全部费用。</w:t>
      </w:r>
    </w:p>
    <w:p>
      <w:pPr>
        <w:spacing w:line="480" w:lineRule="auto"/>
        <w:rPr>
          <w:rFonts w:ascii="仿宋" w:hAnsi="仿宋" w:eastAsia="仿宋" w:cs="仿宋"/>
          <w:color w:val="auto"/>
          <w:spacing w:val="-2"/>
          <w:sz w:val="28"/>
          <w:szCs w:val="28"/>
        </w:rPr>
      </w:pPr>
      <w:r>
        <w:rPr>
          <w:rFonts w:hint="eastAsia" w:ascii="仿宋" w:hAnsi="仿宋" w:eastAsia="仿宋" w:cs="仿宋"/>
          <w:color w:val="auto"/>
          <w:spacing w:val="-2"/>
          <w:sz w:val="28"/>
          <w:szCs w:val="28"/>
        </w:rPr>
        <w:t>2.采购清单全费用报价表中的每一项均应填写单价，对没有填写单价的项目费用，视为已包括在采购清单的其他单价之中。</w:t>
      </w:r>
    </w:p>
    <w:p>
      <w:pPr>
        <w:spacing w:line="480" w:lineRule="auto"/>
        <w:jc w:val="left"/>
        <w:rPr>
          <w:rFonts w:ascii="仿宋" w:hAnsi="仿宋" w:eastAsia="仿宋" w:cs="仿宋"/>
          <w:color w:val="auto"/>
          <w:sz w:val="28"/>
          <w:szCs w:val="28"/>
          <w:u w:val="single"/>
        </w:rPr>
      </w:pPr>
      <w:r>
        <w:rPr>
          <w:rFonts w:hint="eastAsia" w:ascii="仿宋" w:hAnsi="仿宋" w:eastAsia="仿宋" w:cs="仿宋"/>
          <w:color w:val="auto"/>
          <w:sz w:val="28"/>
          <w:szCs w:val="28"/>
        </w:rPr>
        <w:t xml:space="preserve">  供应商名称：</w:t>
      </w:r>
      <w:r>
        <w:rPr>
          <w:rFonts w:hint="eastAsia" w:ascii="仿宋" w:hAnsi="仿宋" w:eastAsia="仿宋" w:cs="仿宋"/>
          <w:color w:val="auto"/>
          <w:sz w:val="28"/>
          <w:szCs w:val="28"/>
          <w:u w:val="single"/>
        </w:rPr>
        <w:t xml:space="preserve">   （加盖供应商公章）                      </w:t>
      </w:r>
    </w:p>
    <w:p>
      <w:pPr>
        <w:adjustRightInd w:val="0"/>
        <w:snapToGrid w:val="0"/>
        <w:spacing w:line="480" w:lineRule="auto"/>
        <w:ind w:firstLine="280" w:firstLineChars="100"/>
        <w:rPr>
          <w:rFonts w:ascii="仿宋" w:hAnsi="仿宋" w:eastAsia="仿宋" w:cs="仿宋"/>
          <w:color w:val="auto"/>
          <w:kern w:val="0"/>
          <w:sz w:val="28"/>
          <w:szCs w:val="28"/>
        </w:rPr>
      </w:pPr>
      <w:bookmarkStart w:id="1200" w:name="_Toc382508395"/>
      <w:bookmarkEnd w:id="1200"/>
      <w:bookmarkStart w:id="1201" w:name="_Toc382508399"/>
      <w:bookmarkEnd w:id="1201"/>
      <w:bookmarkStart w:id="1202" w:name="_Toc382508396"/>
      <w:bookmarkEnd w:id="1202"/>
      <w:r>
        <w:rPr>
          <w:rFonts w:hint="eastAsia" w:ascii="仿宋" w:hAnsi="仿宋" w:eastAsia="仿宋" w:cs="仿宋"/>
          <w:color w:val="auto"/>
          <w:sz w:val="28"/>
          <w:szCs w:val="28"/>
        </w:rPr>
        <w:t>法定代表人（单位负责人）或委托代理人（签字或盖章）：</w:t>
      </w:r>
      <w:r>
        <w:rPr>
          <w:rFonts w:hint="eastAsia" w:ascii="仿宋" w:hAnsi="仿宋" w:eastAsia="仿宋" w:cs="仿宋"/>
          <w:color w:val="auto"/>
          <w:sz w:val="28"/>
          <w:szCs w:val="28"/>
          <w:u w:val="single"/>
        </w:rPr>
        <w:t xml:space="preserve">                   </w:t>
      </w:r>
    </w:p>
    <w:p>
      <w:pPr>
        <w:spacing w:line="480" w:lineRule="auto"/>
        <w:ind w:firstLine="280" w:firstLineChars="100"/>
        <w:rPr>
          <w:rFonts w:ascii="仿宋" w:hAnsi="仿宋" w:eastAsia="仿宋" w:cs="仿宋"/>
          <w:snapToGrid w:val="0"/>
          <w:color w:val="auto"/>
          <w:sz w:val="28"/>
          <w:szCs w:val="28"/>
        </w:rPr>
      </w:pPr>
      <w:r>
        <w:rPr>
          <w:rFonts w:hint="eastAsia" w:ascii="仿宋" w:hAnsi="仿宋" w:eastAsia="仿宋" w:cs="仿宋"/>
          <w:snapToGrid w:val="0"/>
          <w:color w:val="auto"/>
          <w:sz w:val="28"/>
          <w:szCs w:val="28"/>
        </w:rPr>
        <w:t>日  期：</w:t>
      </w:r>
    </w:p>
    <w:p>
      <w:pP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pPr>
        <w:pStyle w:val="6"/>
        <w:autoSpaceDE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格式</w:t>
      </w: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、采购需求响应</w:t>
      </w:r>
      <w:r>
        <w:rPr>
          <w:rFonts w:hint="eastAsia" w:ascii="仿宋" w:hAnsi="仿宋" w:eastAsia="仿宋" w:cs="仿宋"/>
          <w:b/>
          <w:bCs/>
          <w:color w:val="000000"/>
          <w:sz w:val="28"/>
          <w:szCs w:val="28"/>
          <w:lang w:val="en-US" w:eastAsia="zh-CN"/>
        </w:rPr>
        <w:t>承诺</w:t>
      </w:r>
      <w:r>
        <w:rPr>
          <w:rFonts w:hint="eastAsia" w:ascii="仿宋" w:hAnsi="仿宋" w:eastAsia="仿宋" w:cs="仿宋"/>
          <w:b/>
          <w:bCs/>
          <w:color w:val="000000"/>
          <w:sz w:val="28"/>
          <w:szCs w:val="28"/>
        </w:rPr>
        <w:t>（格式自拟）</w:t>
      </w:r>
    </w:p>
    <w:p>
      <w:pPr>
        <w:pStyle w:val="23"/>
        <w:rPr>
          <w:rFonts w:ascii="仿宋" w:hAnsi="仿宋" w:eastAsia="仿宋" w:cs="仿宋"/>
          <w:b/>
          <w:szCs w:val="28"/>
          <w:lang w:bidi="ar"/>
        </w:rPr>
      </w:pPr>
    </w:p>
    <w:p>
      <w:pPr>
        <w:rPr>
          <w:rFonts w:ascii="仿宋" w:hAnsi="仿宋" w:eastAsia="仿宋" w:cs="仿宋"/>
          <w:b/>
          <w:sz w:val="28"/>
          <w:szCs w:val="28"/>
          <w:lang w:bidi="ar"/>
        </w:rPr>
      </w:pPr>
    </w:p>
    <w:p>
      <w:pPr>
        <w:jc w:val="center"/>
        <w:rPr>
          <w:rFonts w:hint="eastAsia" w:ascii="仿宋" w:hAnsi="仿宋" w:eastAsia="仿宋" w:cs="仿宋"/>
          <w:b/>
          <w:sz w:val="28"/>
          <w:szCs w:val="28"/>
          <w:lang w:bidi="ar"/>
        </w:rPr>
      </w:pPr>
    </w:p>
    <w:p>
      <w:pPr>
        <w:jc w:val="center"/>
        <w:rPr>
          <w:rFonts w:hint="eastAsia" w:ascii="仿宋" w:hAnsi="仿宋" w:eastAsia="仿宋" w:cs="仿宋"/>
          <w:b/>
          <w:sz w:val="28"/>
          <w:szCs w:val="28"/>
          <w:lang w:bidi="ar"/>
        </w:rPr>
      </w:pPr>
    </w:p>
    <w:p>
      <w:pPr>
        <w:jc w:val="center"/>
        <w:rPr>
          <w:rFonts w:hint="eastAsia" w:ascii="仿宋" w:hAnsi="仿宋" w:eastAsia="仿宋" w:cs="仿宋"/>
          <w:b/>
          <w:sz w:val="28"/>
          <w:szCs w:val="28"/>
          <w:lang w:bidi="ar"/>
        </w:rPr>
      </w:pPr>
    </w:p>
    <w:p>
      <w:pPr>
        <w:pStyle w:val="6"/>
        <w:autoSpaceDE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格式</w:t>
      </w:r>
      <w:r>
        <w:rPr>
          <w:rFonts w:hint="eastAsia" w:ascii="仿宋" w:hAnsi="仿宋" w:eastAsia="仿宋" w:cs="仿宋"/>
          <w:b/>
          <w:bCs/>
          <w:color w:val="000000"/>
          <w:sz w:val="28"/>
          <w:szCs w:val="28"/>
          <w:lang w:val="en-US" w:eastAsia="zh-CN"/>
        </w:rPr>
        <w:t>4</w:t>
      </w:r>
      <w:r>
        <w:rPr>
          <w:rFonts w:hint="eastAsia" w:ascii="仿宋" w:hAnsi="仿宋" w:eastAsia="仿宋" w:cs="仿宋"/>
          <w:b/>
          <w:bCs/>
          <w:color w:val="000000"/>
          <w:sz w:val="28"/>
          <w:szCs w:val="28"/>
        </w:rPr>
        <w:t>、资格审查资料</w:t>
      </w:r>
    </w:p>
    <w:p>
      <w:pPr>
        <w:pStyle w:val="6"/>
        <w:autoSpaceDE w:val="0"/>
        <w:spacing w:line="360" w:lineRule="exact"/>
        <w:jc w:val="center"/>
        <w:rPr>
          <w:rFonts w:ascii="仿宋" w:hAnsi="仿宋" w:eastAsia="仿宋" w:cs="仿宋"/>
          <w:b/>
          <w:bCs/>
          <w:sz w:val="28"/>
          <w:szCs w:val="28"/>
        </w:rPr>
      </w:pPr>
      <w:r>
        <w:rPr>
          <w:rFonts w:hint="eastAsia" w:ascii="仿宋" w:hAnsi="仿宋" w:eastAsia="仿宋" w:cs="仿宋"/>
          <w:b/>
          <w:bCs/>
          <w:sz w:val="28"/>
          <w:szCs w:val="28"/>
        </w:rPr>
        <w:t>供应商基本情况表</w:t>
      </w:r>
    </w:p>
    <w:tbl>
      <w:tblPr>
        <w:tblStyle w:val="29"/>
        <w:tblW w:w="9641"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185"/>
        <w:gridCol w:w="841"/>
        <w:gridCol w:w="1484"/>
        <w:gridCol w:w="830"/>
        <w:gridCol w:w="1075"/>
        <w:gridCol w:w="375"/>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487" w:type="dxa"/>
            <w:tcBorders>
              <w:top w:val="single" w:color="auto" w:sz="4" w:space="0"/>
              <w:left w:val="single" w:color="auto" w:sz="4" w:space="0"/>
              <w:bottom w:val="single" w:color="auto" w:sz="4" w:space="0"/>
              <w:right w:val="single" w:color="auto" w:sz="4" w:space="0"/>
            </w:tcBorders>
            <w:vAlign w:val="center"/>
          </w:tcPr>
          <w:p>
            <w:pPr>
              <w:pStyle w:val="5"/>
              <w:ind w:firstLine="0"/>
              <w:rPr>
                <w:rFonts w:ascii="仿宋" w:hAnsi="仿宋" w:eastAsia="仿宋" w:cs="仿宋"/>
                <w:sz w:val="24"/>
                <w:szCs w:val="24"/>
              </w:rPr>
            </w:pPr>
            <w:r>
              <w:rPr>
                <w:rFonts w:hint="eastAsia" w:ascii="仿宋" w:hAnsi="仿宋" w:eastAsia="仿宋" w:cs="仿宋"/>
                <w:sz w:val="24"/>
                <w:szCs w:val="24"/>
              </w:rPr>
              <w:t>供应商名称</w:t>
            </w:r>
          </w:p>
        </w:tc>
        <w:tc>
          <w:tcPr>
            <w:tcW w:w="8154" w:type="dxa"/>
            <w:gridSpan w:val="7"/>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注册地址</w:t>
            </w:r>
          </w:p>
        </w:tc>
        <w:tc>
          <w:tcPr>
            <w:tcW w:w="4340" w:type="dxa"/>
            <w:gridSpan w:val="4"/>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50"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邮政编码</w:t>
            </w:r>
          </w:p>
        </w:tc>
        <w:tc>
          <w:tcPr>
            <w:tcW w:w="2364"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联系方式</w:t>
            </w:r>
          </w:p>
        </w:tc>
        <w:tc>
          <w:tcPr>
            <w:tcW w:w="118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联系人</w:t>
            </w:r>
          </w:p>
        </w:tc>
        <w:tc>
          <w:tcPr>
            <w:tcW w:w="3155" w:type="dxa"/>
            <w:gridSpan w:val="3"/>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50" w:type="dxa"/>
            <w:gridSpan w:val="2"/>
            <w:tcBorders>
              <w:top w:val="single" w:color="auto" w:sz="4" w:space="0"/>
              <w:left w:val="nil"/>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电话</w:t>
            </w:r>
          </w:p>
        </w:tc>
        <w:tc>
          <w:tcPr>
            <w:tcW w:w="2364"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p>
        </w:tc>
        <w:tc>
          <w:tcPr>
            <w:tcW w:w="118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传  真</w:t>
            </w:r>
          </w:p>
        </w:tc>
        <w:tc>
          <w:tcPr>
            <w:tcW w:w="3155" w:type="dxa"/>
            <w:gridSpan w:val="3"/>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50"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网   址</w:t>
            </w:r>
          </w:p>
        </w:tc>
        <w:tc>
          <w:tcPr>
            <w:tcW w:w="2364"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组织结构</w:t>
            </w:r>
          </w:p>
        </w:tc>
        <w:tc>
          <w:tcPr>
            <w:tcW w:w="8154" w:type="dxa"/>
            <w:gridSpan w:val="7"/>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法定代表人</w:t>
            </w:r>
          </w:p>
        </w:tc>
        <w:tc>
          <w:tcPr>
            <w:tcW w:w="118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姓  名</w:t>
            </w:r>
          </w:p>
        </w:tc>
        <w:tc>
          <w:tcPr>
            <w:tcW w:w="841"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84"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技术职称</w:t>
            </w:r>
          </w:p>
        </w:tc>
        <w:tc>
          <w:tcPr>
            <w:tcW w:w="83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50"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电  话</w:t>
            </w:r>
          </w:p>
        </w:tc>
        <w:tc>
          <w:tcPr>
            <w:tcW w:w="2364"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技术负责人</w:t>
            </w:r>
          </w:p>
        </w:tc>
        <w:tc>
          <w:tcPr>
            <w:tcW w:w="1185"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姓  名</w:t>
            </w:r>
          </w:p>
        </w:tc>
        <w:tc>
          <w:tcPr>
            <w:tcW w:w="841"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84"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技术职称</w:t>
            </w:r>
          </w:p>
        </w:tc>
        <w:tc>
          <w:tcPr>
            <w:tcW w:w="83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50"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电  话</w:t>
            </w:r>
          </w:p>
        </w:tc>
        <w:tc>
          <w:tcPr>
            <w:tcW w:w="2364"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成立时间</w:t>
            </w:r>
          </w:p>
        </w:tc>
        <w:tc>
          <w:tcPr>
            <w:tcW w:w="2026"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6128" w:type="dxa"/>
            <w:gridSpan w:val="5"/>
            <w:tcBorders>
              <w:top w:val="single" w:color="auto" w:sz="4" w:space="0"/>
              <w:left w:val="nil"/>
              <w:bottom w:val="single" w:color="auto" w:sz="4" w:space="0"/>
              <w:right w:val="single" w:color="auto" w:sz="4" w:space="0"/>
            </w:tcBorders>
            <w:vAlign w:val="center"/>
          </w:tcPr>
          <w:p>
            <w:pPr>
              <w:rPr>
                <w:rFonts w:ascii="仿宋" w:hAnsi="仿宋" w:eastAsia="仿宋" w:cs="仿宋"/>
                <w:sz w:val="24"/>
              </w:rPr>
            </w:pPr>
            <w:r>
              <w:rPr>
                <w:rFonts w:hint="eastAsia" w:ascii="仿宋" w:hAnsi="仿宋" w:eastAsia="仿宋" w:cs="仿宋"/>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营业执照号</w:t>
            </w:r>
          </w:p>
        </w:tc>
        <w:tc>
          <w:tcPr>
            <w:tcW w:w="2026"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84" w:type="dxa"/>
            <w:vMerge w:val="restart"/>
            <w:tcBorders>
              <w:top w:val="nil"/>
              <w:left w:val="nil"/>
              <w:bottom w:val="single" w:color="auto" w:sz="4" w:space="0"/>
              <w:right w:val="single" w:color="auto" w:sz="4" w:space="0"/>
            </w:tcBorders>
            <w:vAlign w:val="center"/>
          </w:tcPr>
          <w:p>
            <w:pPr>
              <w:jc w:val="left"/>
              <w:rPr>
                <w:rFonts w:ascii="仿宋" w:hAnsi="仿宋" w:eastAsia="仿宋" w:cs="仿宋"/>
                <w:sz w:val="24"/>
              </w:rPr>
            </w:pPr>
          </w:p>
        </w:tc>
        <w:tc>
          <w:tcPr>
            <w:tcW w:w="1905"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高级职称人员</w:t>
            </w:r>
          </w:p>
        </w:tc>
        <w:tc>
          <w:tcPr>
            <w:tcW w:w="2739"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注册资金</w:t>
            </w:r>
          </w:p>
        </w:tc>
        <w:tc>
          <w:tcPr>
            <w:tcW w:w="2026"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84" w:type="dxa"/>
            <w:vMerge w:val="continue"/>
            <w:tcBorders>
              <w:top w:val="nil"/>
              <w:left w:val="nil"/>
              <w:bottom w:val="single" w:color="auto" w:sz="4" w:space="0"/>
              <w:right w:val="single" w:color="auto" w:sz="4" w:space="0"/>
            </w:tcBorders>
            <w:vAlign w:val="center"/>
          </w:tcPr>
          <w:p>
            <w:pPr>
              <w:jc w:val="left"/>
              <w:rPr>
                <w:rFonts w:ascii="仿宋" w:hAnsi="仿宋" w:eastAsia="仿宋" w:cs="仿宋"/>
                <w:sz w:val="24"/>
              </w:rPr>
            </w:pPr>
          </w:p>
        </w:tc>
        <w:tc>
          <w:tcPr>
            <w:tcW w:w="1905"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中级职称人员</w:t>
            </w:r>
          </w:p>
        </w:tc>
        <w:tc>
          <w:tcPr>
            <w:tcW w:w="2739"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开户银行</w:t>
            </w:r>
          </w:p>
        </w:tc>
        <w:tc>
          <w:tcPr>
            <w:tcW w:w="2026"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84" w:type="dxa"/>
            <w:vMerge w:val="continue"/>
            <w:tcBorders>
              <w:top w:val="nil"/>
              <w:left w:val="nil"/>
              <w:bottom w:val="single" w:color="auto" w:sz="4" w:space="0"/>
              <w:right w:val="single" w:color="auto" w:sz="4" w:space="0"/>
            </w:tcBorders>
            <w:vAlign w:val="center"/>
          </w:tcPr>
          <w:p>
            <w:pPr>
              <w:jc w:val="left"/>
              <w:rPr>
                <w:rFonts w:ascii="仿宋" w:hAnsi="仿宋" w:eastAsia="仿宋" w:cs="仿宋"/>
                <w:sz w:val="24"/>
              </w:rPr>
            </w:pPr>
          </w:p>
        </w:tc>
        <w:tc>
          <w:tcPr>
            <w:tcW w:w="1905"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初级职称人员</w:t>
            </w:r>
          </w:p>
        </w:tc>
        <w:tc>
          <w:tcPr>
            <w:tcW w:w="2739"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账   号</w:t>
            </w:r>
          </w:p>
        </w:tc>
        <w:tc>
          <w:tcPr>
            <w:tcW w:w="2026"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c>
          <w:tcPr>
            <w:tcW w:w="1484" w:type="dxa"/>
            <w:vMerge w:val="continue"/>
            <w:tcBorders>
              <w:top w:val="nil"/>
              <w:left w:val="nil"/>
              <w:bottom w:val="single" w:color="auto" w:sz="4" w:space="0"/>
              <w:right w:val="single" w:color="auto" w:sz="4" w:space="0"/>
            </w:tcBorders>
            <w:vAlign w:val="center"/>
          </w:tcPr>
          <w:p>
            <w:pPr>
              <w:jc w:val="left"/>
              <w:rPr>
                <w:rFonts w:ascii="仿宋" w:hAnsi="仿宋" w:eastAsia="仿宋" w:cs="仿宋"/>
                <w:sz w:val="24"/>
              </w:rPr>
            </w:pPr>
          </w:p>
        </w:tc>
        <w:tc>
          <w:tcPr>
            <w:tcW w:w="1905"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技工</w:t>
            </w:r>
          </w:p>
        </w:tc>
        <w:tc>
          <w:tcPr>
            <w:tcW w:w="2739" w:type="dxa"/>
            <w:gridSpan w:val="2"/>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经营范围</w:t>
            </w:r>
          </w:p>
        </w:tc>
        <w:tc>
          <w:tcPr>
            <w:tcW w:w="8154" w:type="dxa"/>
            <w:gridSpan w:val="7"/>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备    注</w:t>
            </w:r>
          </w:p>
        </w:tc>
        <w:tc>
          <w:tcPr>
            <w:tcW w:w="8154" w:type="dxa"/>
            <w:gridSpan w:val="7"/>
            <w:tcBorders>
              <w:top w:val="single" w:color="auto" w:sz="4" w:space="0"/>
              <w:left w:val="nil"/>
              <w:bottom w:val="single" w:color="auto" w:sz="4" w:space="0"/>
              <w:right w:val="single" w:color="auto" w:sz="4" w:space="0"/>
            </w:tcBorders>
            <w:vAlign w:val="center"/>
          </w:tcPr>
          <w:p>
            <w:pPr>
              <w:jc w:val="center"/>
              <w:rPr>
                <w:rFonts w:ascii="仿宋" w:hAnsi="仿宋" w:eastAsia="仿宋" w:cs="仿宋"/>
                <w:sz w:val="24"/>
              </w:rPr>
            </w:pPr>
          </w:p>
        </w:tc>
      </w:tr>
    </w:tbl>
    <w:p>
      <w:pPr>
        <w:pStyle w:val="6"/>
        <w:jc w:val="center"/>
        <w:rPr>
          <w:rFonts w:ascii="仿宋" w:hAnsi="仿宋" w:eastAsia="仿宋" w:cs="仿宋"/>
          <w:b/>
          <w:bCs/>
          <w:sz w:val="28"/>
          <w:szCs w:val="28"/>
        </w:rPr>
      </w:pPr>
    </w:p>
    <w:p>
      <w:pPr>
        <w:pStyle w:val="6"/>
        <w:jc w:val="center"/>
        <w:rPr>
          <w:rFonts w:ascii="仿宋" w:hAnsi="仿宋" w:eastAsia="仿宋" w:cs="仿宋"/>
          <w:b/>
          <w:bCs/>
          <w:sz w:val="28"/>
          <w:szCs w:val="28"/>
        </w:rPr>
      </w:pPr>
    </w:p>
    <w:p>
      <w:pPr>
        <w:pStyle w:val="6"/>
        <w:jc w:val="center"/>
        <w:rPr>
          <w:rFonts w:ascii="仿宋" w:hAnsi="仿宋" w:eastAsia="仿宋" w:cs="仿宋"/>
          <w:b/>
          <w:bCs/>
          <w:sz w:val="28"/>
          <w:szCs w:val="28"/>
        </w:rPr>
      </w:pPr>
    </w:p>
    <w:p>
      <w:pPr>
        <w:pStyle w:val="6"/>
        <w:jc w:val="center"/>
        <w:rPr>
          <w:rFonts w:ascii="仿宋" w:hAnsi="仿宋" w:eastAsia="仿宋" w:cs="仿宋"/>
          <w:b/>
          <w:bCs/>
          <w:sz w:val="28"/>
          <w:szCs w:val="28"/>
        </w:rPr>
      </w:pPr>
    </w:p>
    <w:p>
      <w:pPr>
        <w:pStyle w:val="27"/>
        <w:ind w:right="-21" w:firstLine="540"/>
      </w:pPr>
    </w:p>
    <w:p>
      <w:pPr>
        <w:pStyle w:val="27"/>
        <w:shd w:val="clear"/>
        <w:ind w:right="-21" w:firstLine="540"/>
      </w:pPr>
    </w:p>
    <w:p>
      <w:pPr>
        <w:pStyle w:val="6"/>
        <w:shd w:val="clear"/>
        <w:adjustRightInd w:val="0"/>
        <w:snapToGrid w:val="0"/>
        <w:spacing w:before="62" w:beforeLines="20" w:after="62" w:afterLines="20" w:line="360" w:lineRule="auto"/>
        <w:ind w:right="-4" w:rightChars="-2"/>
        <w:jc w:val="center"/>
        <w:rPr>
          <w:rFonts w:hint="eastAsia" w:ascii="仿宋" w:hAnsi="仿宋" w:eastAsia="仿宋" w:cs="仿宋"/>
          <w:sz w:val="44"/>
          <w:szCs w:val="44"/>
          <w:highlight w:val="yellow"/>
          <w:lang w:eastAsia="zh-CN"/>
        </w:rPr>
      </w:pPr>
      <w:r>
        <w:rPr>
          <w:rFonts w:hint="eastAsia" w:ascii="仿宋" w:hAnsi="仿宋" w:eastAsia="仿宋" w:cs="仿宋"/>
          <w:sz w:val="44"/>
          <w:szCs w:val="44"/>
          <w:highlight w:val="none"/>
          <w:shd w:val="clear"/>
          <w:lang w:val="en-US" w:eastAsia="zh-CN"/>
        </w:rPr>
        <w:t>淮南市第二轮土地承包到期后再延长三十年数据处理及其他相关技术服务采购项目</w:t>
      </w:r>
    </w:p>
    <w:p>
      <w:pPr>
        <w:pStyle w:val="27"/>
        <w:ind w:right="-21" w:firstLine="540"/>
      </w:pPr>
    </w:p>
    <w:p>
      <w:pPr>
        <w:pStyle w:val="2"/>
        <w:rPr>
          <w:rFonts w:hint="default" w:ascii="仿宋" w:hAnsi="仿宋" w:eastAsia="仿宋" w:cs="仿宋"/>
          <w:sz w:val="28"/>
          <w:szCs w:val="28"/>
        </w:rPr>
      </w:pPr>
    </w:p>
    <w:p>
      <w:pPr>
        <w:pStyle w:val="6"/>
        <w:adjustRightInd w:val="0"/>
        <w:snapToGrid w:val="0"/>
        <w:spacing w:before="62" w:beforeLines="20" w:after="62" w:afterLines="20" w:line="360" w:lineRule="auto"/>
        <w:ind w:right="-4" w:rightChars="-2"/>
        <w:jc w:val="center"/>
        <w:rPr>
          <w:rFonts w:ascii="仿宋" w:hAnsi="仿宋" w:eastAsia="仿宋" w:cs="仿宋"/>
          <w:color w:val="auto"/>
          <w:sz w:val="52"/>
          <w:szCs w:val="52"/>
        </w:rPr>
      </w:pPr>
      <w:r>
        <w:rPr>
          <w:rFonts w:hint="eastAsia" w:ascii="仿宋" w:hAnsi="仿宋" w:eastAsia="仿宋" w:cs="仿宋"/>
          <w:color w:val="auto"/>
          <w:sz w:val="52"/>
          <w:szCs w:val="52"/>
        </w:rPr>
        <w:t>响 应 文 件</w:t>
      </w:r>
    </w:p>
    <w:p>
      <w:pPr>
        <w:pStyle w:val="6"/>
        <w:adjustRightInd w:val="0"/>
        <w:snapToGrid w:val="0"/>
        <w:spacing w:before="62" w:beforeLines="20" w:after="62" w:afterLines="20" w:line="360" w:lineRule="auto"/>
        <w:ind w:right="-4" w:rightChars="-2"/>
        <w:jc w:val="center"/>
        <w:rPr>
          <w:rFonts w:hint="eastAsia" w:ascii="仿宋" w:hAnsi="仿宋" w:eastAsia="仿宋" w:cs="仿宋"/>
          <w:color w:val="auto"/>
          <w:sz w:val="28"/>
          <w:szCs w:val="28"/>
        </w:rPr>
      </w:pPr>
    </w:p>
    <w:p>
      <w:pPr>
        <w:pStyle w:val="6"/>
        <w:adjustRightInd w:val="0"/>
        <w:snapToGrid w:val="0"/>
        <w:spacing w:before="62" w:beforeLines="20" w:after="62" w:afterLines="20" w:line="360" w:lineRule="auto"/>
        <w:ind w:right="-4" w:rightChars="-2"/>
        <w:jc w:val="center"/>
        <w:rPr>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项目编号：</w:t>
      </w:r>
      <w:r>
        <w:rPr>
          <w:rFonts w:hint="eastAsia" w:ascii="仿宋" w:hAnsi="仿宋" w:eastAsia="仿宋" w:cs="仿宋"/>
          <w:color w:val="auto"/>
          <w:sz w:val="28"/>
          <w:szCs w:val="28"/>
          <w:lang w:eastAsia="zh-CN"/>
        </w:rPr>
        <w:t>CDCG-2025-019</w:t>
      </w:r>
    </w:p>
    <w:p>
      <w:pPr>
        <w:pStyle w:val="6"/>
        <w:adjustRightInd w:val="0"/>
        <w:snapToGrid w:val="0"/>
        <w:spacing w:before="62" w:beforeLines="20" w:after="62" w:afterLines="20" w:line="360" w:lineRule="auto"/>
        <w:ind w:right="-4" w:rightChars="-2"/>
        <w:jc w:val="center"/>
        <w:rPr>
          <w:rFonts w:ascii="仿宋" w:hAnsi="仿宋" w:eastAsia="仿宋" w:cs="仿宋"/>
          <w:color w:val="auto"/>
          <w:sz w:val="28"/>
          <w:szCs w:val="28"/>
        </w:rPr>
      </w:pPr>
    </w:p>
    <w:p>
      <w:pPr>
        <w:pStyle w:val="6"/>
        <w:adjustRightInd w:val="0"/>
        <w:snapToGrid w:val="0"/>
        <w:spacing w:before="62" w:beforeLines="20" w:after="62" w:afterLines="20" w:line="360" w:lineRule="auto"/>
        <w:ind w:right="-4" w:rightChars="-2"/>
        <w:rPr>
          <w:rFonts w:ascii="仿宋" w:hAnsi="仿宋" w:eastAsia="仿宋" w:cs="仿宋"/>
          <w:color w:val="auto"/>
          <w:sz w:val="28"/>
          <w:szCs w:val="28"/>
        </w:rPr>
      </w:pPr>
    </w:p>
    <w:p>
      <w:pPr>
        <w:pStyle w:val="9"/>
        <w:adjustRightInd w:val="0"/>
        <w:snapToGrid w:val="0"/>
        <w:spacing w:before="62" w:beforeLines="20" w:after="62" w:afterLines="20" w:line="360" w:lineRule="auto"/>
        <w:ind w:left="143" w:leftChars="68" w:right="-4" w:rightChars="-2" w:firstLine="1341" w:firstLineChars="477"/>
        <w:rPr>
          <w:rFonts w:ascii="仿宋" w:hAnsi="仿宋" w:eastAsia="仿宋" w:cs="仿宋"/>
          <w:b/>
          <w:bCs/>
          <w:color w:val="auto"/>
          <w:sz w:val="28"/>
          <w:szCs w:val="28"/>
        </w:rPr>
      </w:pPr>
      <w:bookmarkStart w:id="1203" w:name="_Toc9949"/>
      <w:bookmarkStart w:id="1204" w:name="_Toc3422"/>
      <w:bookmarkStart w:id="1205" w:name="_Toc14093"/>
      <w:bookmarkStart w:id="1206" w:name="_Toc27216"/>
    </w:p>
    <w:p>
      <w:pPr>
        <w:pStyle w:val="9"/>
        <w:adjustRightInd w:val="0"/>
        <w:snapToGrid w:val="0"/>
        <w:spacing w:before="62" w:beforeLines="20" w:after="62" w:afterLines="20" w:line="360" w:lineRule="auto"/>
        <w:ind w:left="979" w:leftChars="466" w:right="-4" w:rightChars="-2" w:firstLine="0" w:firstLineChars="0"/>
        <w:rPr>
          <w:rFonts w:ascii="仿宋" w:hAnsi="仿宋" w:eastAsia="仿宋" w:cs="仿宋"/>
          <w:b/>
          <w:bCs/>
          <w:sz w:val="28"/>
          <w:szCs w:val="28"/>
          <w:u w:val="single"/>
        </w:rPr>
      </w:pPr>
      <w:r>
        <w:rPr>
          <w:rFonts w:hint="eastAsia" w:ascii="仿宋" w:hAnsi="仿宋" w:eastAsia="仿宋" w:cs="仿宋"/>
          <w:b/>
          <w:bCs/>
          <w:color w:val="auto"/>
          <w:sz w:val="28"/>
          <w:szCs w:val="28"/>
        </w:rPr>
        <w:t>项目名称：</w:t>
      </w:r>
      <w:r>
        <w:rPr>
          <w:rFonts w:hint="eastAsia" w:ascii="仿宋" w:hAnsi="仿宋" w:eastAsia="仿宋" w:cs="仿宋"/>
          <w:b/>
          <w:bCs/>
          <w:color w:val="auto"/>
          <w:sz w:val="28"/>
          <w:szCs w:val="28"/>
          <w:u w:val="single"/>
          <w:lang w:val="en-US" w:eastAsia="zh-CN"/>
        </w:rPr>
        <w:t>淮南市第二轮土地承包到期后再延长三十年数据处理及其他相关技术服务采购项目</w:t>
      </w:r>
    </w:p>
    <w:p>
      <w:pPr>
        <w:pStyle w:val="9"/>
        <w:adjustRightInd w:val="0"/>
        <w:snapToGrid w:val="0"/>
        <w:spacing w:before="62" w:beforeLines="20" w:after="62" w:afterLines="20" w:line="360" w:lineRule="auto"/>
        <w:ind w:left="979" w:leftChars="466" w:right="-4" w:rightChars="-2" w:firstLine="0" w:firstLineChars="0"/>
        <w:rPr>
          <w:rFonts w:ascii="仿宋" w:hAnsi="仿宋" w:eastAsia="仿宋" w:cs="仿宋"/>
          <w:b/>
          <w:bCs/>
          <w:sz w:val="28"/>
          <w:szCs w:val="28"/>
        </w:rPr>
      </w:pPr>
      <w:r>
        <w:rPr>
          <w:rFonts w:hint="eastAsia" w:ascii="仿宋" w:hAnsi="仿宋" w:eastAsia="仿宋" w:cs="仿宋"/>
          <w:b/>
          <w:bCs/>
          <w:sz w:val="28"/>
          <w:szCs w:val="28"/>
        </w:rPr>
        <w:t>响应文件内容：</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rPr>
        <w:tab/>
      </w:r>
      <w:r>
        <w:rPr>
          <w:rFonts w:hint="eastAsia" w:ascii="仿宋" w:hAnsi="仿宋" w:eastAsia="仿宋" w:cs="仿宋"/>
          <w:b/>
          <w:bCs/>
          <w:sz w:val="28"/>
          <w:szCs w:val="28"/>
          <w:u w:val="single"/>
        </w:rPr>
        <w:t xml:space="preserve">       技术标</w:t>
      </w:r>
      <w:r>
        <w:rPr>
          <w:rFonts w:hint="eastAsia" w:ascii="仿宋" w:hAnsi="仿宋" w:eastAsia="仿宋" w:cs="仿宋"/>
          <w:b/>
          <w:bCs/>
          <w:sz w:val="28"/>
          <w:szCs w:val="28"/>
          <w:u w:val="single"/>
        </w:rPr>
        <w:tab/>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rPr>
        <w:tab/>
      </w:r>
      <w:r>
        <w:rPr>
          <w:rFonts w:hint="eastAsia" w:ascii="仿宋" w:hAnsi="仿宋" w:eastAsia="仿宋" w:cs="仿宋"/>
          <w:b/>
          <w:bCs/>
          <w:sz w:val="28"/>
          <w:szCs w:val="28"/>
          <w:u w:val="single"/>
        </w:rPr>
        <w:t xml:space="preserve">  </w:t>
      </w:r>
    </w:p>
    <w:p>
      <w:pPr>
        <w:pStyle w:val="9"/>
        <w:adjustRightInd w:val="0"/>
        <w:snapToGrid w:val="0"/>
        <w:spacing w:before="62" w:beforeLines="20" w:after="62" w:afterLines="20" w:line="360" w:lineRule="auto"/>
        <w:ind w:left="979" w:leftChars="466" w:right="-4" w:rightChars="-2" w:firstLine="0" w:firstLineChars="0"/>
        <w:rPr>
          <w:rFonts w:ascii="仿宋" w:hAnsi="仿宋" w:eastAsia="仿宋" w:cs="仿宋"/>
          <w:b/>
          <w:bCs/>
          <w:sz w:val="28"/>
          <w:szCs w:val="28"/>
          <w:u w:val="single"/>
        </w:rPr>
      </w:pPr>
      <w:r>
        <w:rPr>
          <w:rFonts w:hint="eastAsia" w:ascii="仿宋" w:hAnsi="仿宋" w:eastAsia="仿宋" w:cs="仿宋"/>
          <w:b/>
          <w:bCs/>
          <w:sz w:val="28"/>
          <w:szCs w:val="28"/>
        </w:rPr>
        <w:t>供 应 商：</w:t>
      </w:r>
      <w:r>
        <w:rPr>
          <w:rFonts w:hint="eastAsia" w:ascii="仿宋" w:hAnsi="仿宋" w:eastAsia="仿宋" w:cs="仿宋"/>
          <w:b/>
          <w:bCs/>
          <w:sz w:val="28"/>
          <w:szCs w:val="28"/>
          <w:u w:val="single"/>
        </w:rPr>
        <w:t xml:space="preserve">               （盖章）              </w:t>
      </w:r>
    </w:p>
    <w:p>
      <w:pPr>
        <w:pStyle w:val="9"/>
        <w:adjustRightInd w:val="0"/>
        <w:snapToGrid w:val="0"/>
        <w:spacing w:before="62" w:beforeLines="20" w:after="62" w:afterLines="20" w:line="360" w:lineRule="auto"/>
        <w:ind w:left="979" w:leftChars="466" w:right="-4" w:rightChars="-2" w:firstLine="0" w:firstLineChars="0"/>
        <w:rPr>
          <w:rFonts w:ascii="仿宋" w:hAnsi="仿宋" w:eastAsia="仿宋" w:cs="仿宋"/>
          <w:b/>
          <w:bCs/>
          <w:sz w:val="28"/>
          <w:szCs w:val="28"/>
          <w:u w:val="single"/>
        </w:rPr>
      </w:pPr>
      <w:r>
        <w:rPr>
          <w:rFonts w:hint="eastAsia" w:ascii="仿宋" w:hAnsi="仿宋" w:eastAsia="仿宋" w:cs="仿宋"/>
          <w:b/>
          <w:bCs/>
          <w:sz w:val="28"/>
          <w:szCs w:val="28"/>
        </w:rPr>
        <w:t>法定代表人或其委托代理人：</w:t>
      </w:r>
      <w:r>
        <w:rPr>
          <w:rFonts w:hint="eastAsia" w:ascii="仿宋" w:hAnsi="仿宋" w:eastAsia="仿宋" w:cs="仿宋"/>
          <w:b/>
          <w:bCs/>
          <w:sz w:val="28"/>
          <w:szCs w:val="28"/>
          <w:u w:val="single"/>
        </w:rPr>
        <w:t xml:space="preserve">   （签字或盖章）     </w:t>
      </w:r>
    </w:p>
    <w:p>
      <w:pPr>
        <w:adjustRightInd w:val="0"/>
        <w:snapToGrid w:val="0"/>
        <w:spacing w:before="62" w:beforeLines="20" w:after="62" w:afterLines="20" w:line="360" w:lineRule="auto"/>
        <w:ind w:right="-4" w:rightChars="-2" w:firstLine="1405" w:firstLineChars="500"/>
        <w:rPr>
          <w:rFonts w:ascii="仿宋" w:hAnsi="仿宋" w:eastAsia="仿宋" w:cs="仿宋"/>
          <w:b/>
          <w:sz w:val="28"/>
          <w:szCs w:val="28"/>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年</w:t>
      </w:r>
      <w:r>
        <w:rPr>
          <w:rFonts w:hint="eastAsia" w:ascii="仿宋" w:hAnsi="仿宋" w:eastAsia="仿宋" w:cs="仿宋"/>
          <w:b/>
          <w:sz w:val="28"/>
          <w:szCs w:val="28"/>
          <w:u w:val="single"/>
        </w:rPr>
        <w:t xml:space="preserve">        </w:t>
      </w:r>
      <w:r>
        <w:rPr>
          <w:rFonts w:hint="eastAsia" w:ascii="仿宋" w:hAnsi="仿宋" w:eastAsia="仿宋" w:cs="仿宋"/>
          <w:b/>
          <w:sz w:val="28"/>
          <w:szCs w:val="28"/>
        </w:rPr>
        <w:t xml:space="preserve"> 月</w:t>
      </w:r>
      <w:r>
        <w:rPr>
          <w:rFonts w:hint="eastAsia" w:ascii="仿宋" w:hAnsi="仿宋" w:eastAsia="仿宋" w:cs="仿宋"/>
          <w:b/>
          <w:sz w:val="28"/>
          <w:szCs w:val="28"/>
          <w:u w:val="single"/>
        </w:rPr>
        <w:t xml:space="preserve">         </w:t>
      </w:r>
      <w:r>
        <w:rPr>
          <w:rFonts w:hint="eastAsia" w:ascii="仿宋" w:hAnsi="仿宋" w:eastAsia="仿宋" w:cs="仿宋"/>
          <w:b/>
          <w:sz w:val="28"/>
          <w:szCs w:val="28"/>
        </w:rPr>
        <w:t>日</w:t>
      </w:r>
    </w:p>
    <w:p>
      <w:pPr>
        <w:pStyle w:val="6"/>
        <w:autoSpaceDE w:val="0"/>
        <w:spacing w:line="280" w:lineRule="exact"/>
        <w:ind w:firstLine="2530" w:firstLineChars="900"/>
        <w:rPr>
          <w:rFonts w:ascii="仿宋" w:hAnsi="仿宋" w:eastAsia="仿宋" w:cs="仿宋"/>
          <w:b/>
          <w:bCs/>
          <w:color w:val="000000"/>
          <w:sz w:val="28"/>
          <w:szCs w:val="28"/>
        </w:rPr>
      </w:pPr>
    </w:p>
    <w:p>
      <w:pP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pPr>
        <w:pStyle w:val="6"/>
        <w:autoSpaceDE w:val="0"/>
        <w:spacing w:line="240" w:lineRule="auto"/>
        <w:jc w:val="center"/>
        <w:rPr>
          <w:rFonts w:ascii="仿宋" w:hAnsi="仿宋" w:eastAsia="仿宋" w:cs="仿宋"/>
          <w:b/>
          <w:bCs/>
          <w:color w:val="000000"/>
          <w:sz w:val="24"/>
          <w:szCs w:val="24"/>
        </w:rPr>
      </w:pPr>
      <w:r>
        <w:rPr>
          <w:rFonts w:hint="eastAsia" w:ascii="仿宋" w:hAnsi="仿宋" w:eastAsia="仿宋" w:cs="仿宋"/>
          <w:b/>
          <w:bCs/>
          <w:color w:val="000000"/>
          <w:sz w:val="28"/>
          <w:szCs w:val="28"/>
        </w:rPr>
        <w:t>格式1、</w:t>
      </w:r>
      <w:r>
        <w:rPr>
          <w:rFonts w:hint="eastAsia" w:ascii="仿宋" w:hAnsi="仿宋" w:eastAsia="仿宋" w:cs="仿宋"/>
          <w:b/>
          <w:bCs/>
          <w:color w:val="000000"/>
          <w:sz w:val="28"/>
          <w:szCs w:val="28"/>
          <w:lang w:val="en-US" w:eastAsia="zh-CN"/>
        </w:rPr>
        <w:t>供应商资格</w:t>
      </w:r>
      <w:r>
        <w:rPr>
          <w:rFonts w:hint="eastAsia" w:ascii="仿宋" w:hAnsi="仿宋" w:eastAsia="仿宋" w:cs="仿宋"/>
          <w:b/>
          <w:bCs/>
          <w:color w:val="000000"/>
          <w:kern w:val="2"/>
          <w:sz w:val="28"/>
          <w:szCs w:val="28"/>
          <w:lang w:val="en-US" w:eastAsia="zh-CN" w:bidi="ar-SA"/>
        </w:rPr>
        <w:t>（营业执照等）</w:t>
      </w:r>
    </w:p>
    <w:p>
      <w:pPr>
        <w:pStyle w:val="6"/>
        <w:autoSpaceDE w:val="0"/>
        <w:spacing w:line="280" w:lineRule="exact"/>
        <w:rPr>
          <w:rFonts w:hint="eastAsia" w:ascii="仿宋" w:hAnsi="仿宋" w:eastAsia="仿宋" w:cs="仿宋"/>
          <w:b/>
          <w:bCs/>
          <w:color w:val="000000"/>
          <w:sz w:val="28"/>
          <w:szCs w:val="28"/>
        </w:rPr>
      </w:pPr>
    </w:p>
    <w:p>
      <w:pPr>
        <w:pStyle w:val="6"/>
        <w:autoSpaceDE w:val="0"/>
        <w:spacing w:line="280" w:lineRule="exact"/>
        <w:rPr>
          <w:rFonts w:hint="eastAsia" w:ascii="仿宋" w:hAnsi="仿宋" w:eastAsia="仿宋" w:cs="仿宋"/>
          <w:b/>
          <w:bCs/>
          <w:color w:val="000000"/>
          <w:sz w:val="28"/>
          <w:szCs w:val="28"/>
        </w:rPr>
      </w:pPr>
    </w:p>
    <w:p>
      <w:pPr>
        <w:pStyle w:val="6"/>
        <w:autoSpaceDE w:val="0"/>
        <w:spacing w:line="280" w:lineRule="exact"/>
        <w:rPr>
          <w:rFonts w:hint="eastAsia" w:ascii="仿宋" w:hAnsi="仿宋" w:eastAsia="仿宋" w:cs="仿宋"/>
          <w:b/>
          <w:bCs/>
          <w:color w:val="000000"/>
          <w:sz w:val="28"/>
          <w:szCs w:val="28"/>
        </w:rPr>
      </w:pPr>
    </w:p>
    <w:p>
      <w:pPr>
        <w:pStyle w:val="6"/>
        <w:autoSpaceDE w:val="0"/>
        <w:spacing w:line="280" w:lineRule="exact"/>
        <w:rPr>
          <w:rFonts w:hint="eastAsia" w:ascii="仿宋" w:hAnsi="仿宋" w:eastAsia="仿宋" w:cs="仿宋"/>
          <w:b/>
          <w:bCs/>
          <w:color w:val="000000"/>
          <w:sz w:val="28"/>
          <w:szCs w:val="28"/>
        </w:rPr>
      </w:pPr>
    </w:p>
    <w:p>
      <w:pPr>
        <w:pStyle w:val="6"/>
        <w:autoSpaceDE w:val="0"/>
        <w:spacing w:line="240" w:lineRule="auto"/>
        <w:jc w:val="center"/>
        <w:rPr>
          <w:rFonts w:ascii="仿宋" w:hAnsi="仿宋" w:eastAsia="仿宋" w:cs="仿宋"/>
          <w:b/>
          <w:bCs/>
          <w:color w:val="000000"/>
          <w:sz w:val="28"/>
          <w:szCs w:val="28"/>
        </w:rPr>
      </w:pPr>
      <w:r>
        <w:rPr>
          <w:rFonts w:hint="eastAsia" w:ascii="仿宋" w:hAnsi="仿宋" w:eastAsia="仿宋" w:cs="仿宋"/>
          <w:b/>
          <w:bCs/>
          <w:color w:val="000000"/>
          <w:sz w:val="28"/>
          <w:szCs w:val="28"/>
        </w:rPr>
        <w:t>格式2、供应商无不良信用记录情形承诺</w:t>
      </w:r>
    </w:p>
    <w:p>
      <w:pPr>
        <w:pStyle w:val="6"/>
        <w:autoSpaceDE w:val="0"/>
        <w:spacing w:line="320" w:lineRule="exact"/>
        <w:rPr>
          <w:rFonts w:hint="eastAsia" w:ascii="仿宋" w:hAnsi="仿宋" w:eastAsia="仿宋" w:cs="仿宋"/>
          <w:b/>
          <w:bCs/>
          <w:color w:val="000000"/>
          <w:sz w:val="28"/>
          <w:szCs w:val="28"/>
        </w:rPr>
      </w:pPr>
    </w:p>
    <w:p>
      <w:pPr>
        <w:pStyle w:val="6"/>
        <w:autoSpaceDE w:val="0"/>
        <w:spacing w:line="320" w:lineRule="exact"/>
        <w:rPr>
          <w:rFonts w:ascii="仿宋" w:hAnsi="仿宋" w:eastAsia="仿宋" w:cs="仿宋"/>
          <w:b/>
          <w:bCs/>
          <w:color w:val="000000"/>
          <w:sz w:val="28"/>
          <w:szCs w:val="28"/>
        </w:rPr>
      </w:pPr>
      <w:r>
        <w:rPr>
          <w:rFonts w:hint="eastAsia" w:ascii="仿宋" w:hAnsi="仿宋" w:eastAsia="仿宋" w:cs="仿宋"/>
          <w:b/>
          <w:bCs/>
          <w:color w:val="000000"/>
          <w:sz w:val="28"/>
          <w:szCs w:val="28"/>
        </w:rPr>
        <w:t>致：</w:t>
      </w:r>
      <w:r>
        <w:rPr>
          <w:rFonts w:hint="eastAsia" w:ascii="仿宋" w:hAnsi="仿宋" w:eastAsia="仿宋" w:cs="仿宋"/>
          <w:b/>
          <w:bCs/>
          <w:color w:val="000000"/>
          <w:sz w:val="28"/>
          <w:szCs w:val="28"/>
          <w:lang w:eastAsia="zh-CN"/>
        </w:rPr>
        <w:t>安徽农管家农业科技发展服务股份有限公司</w:t>
      </w:r>
      <w:r>
        <w:rPr>
          <w:rFonts w:hint="eastAsia" w:ascii="仿宋" w:hAnsi="仿宋" w:eastAsia="仿宋" w:cs="仿宋"/>
          <w:b/>
          <w:bCs/>
          <w:color w:val="000000"/>
          <w:sz w:val="28"/>
          <w:szCs w:val="28"/>
        </w:rPr>
        <w:t>（采购人）</w:t>
      </w:r>
    </w:p>
    <w:p>
      <w:pPr>
        <w:pStyle w:val="6"/>
        <w:spacing w:line="320" w:lineRule="exact"/>
        <w:rPr>
          <w:rFonts w:ascii="仿宋" w:hAnsi="仿宋" w:eastAsia="仿宋" w:cs="仿宋"/>
          <w:color w:val="000000"/>
          <w:sz w:val="28"/>
          <w:szCs w:val="28"/>
        </w:rPr>
      </w:pPr>
      <w:r>
        <w:rPr>
          <w:rFonts w:hint="eastAsia" w:ascii="仿宋" w:hAnsi="仿宋" w:eastAsia="仿宋" w:cs="仿宋"/>
          <w:color w:val="000000"/>
          <w:sz w:val="28"/>
          <w:szCs w:val="28"/>
        </w:rPr>
        <w:t>我公司</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（供应商）承诺无以下行为；</w:t>
      </w:r>
    </w:p>
    <w:p>
      <w:pPr>
        <w:pStyle w:val="6"/>
        <w:autoSpaceDE w:val="0"/>
        <w:spacing w:line="3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1、供应商被人民法院列入失信被执行人的；</w:t>
      </w:r>
    </w:p>
    <w:p>
      <w:pPr>
        <w:pStyle w:val="6"/>
        <w:autoSpaceDE w:val="0"/>
        <w:spacing w:line="3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2、供应商或其法定代表人</w:t>
      </w:r>
      <w:r>
        <w:rPr>
          <w:rFonts w:hint="eastAsia" w:ascii="仿宋" w:hAnsi="仿宋" w:eastAsia="仿宋" w:cs="仿宋"/>
          <w:color w:val="000000"/>
          <w:sz w:val="28"/>
          <w:szCs w:val="28"/>
          <w:lang w:bidi="ar"/>
        </w:rPr>
        <w:t>（单位负责人）</w:t>
      </w:r>
      <w:r>
        <w:rPr>
          <w:rFonts w:hint="eastAsia" w:ascii="仿宋" w:hAnsi="仿宋" w:eastAsia="仿宋" w:cs="仿宋"/>
          <w:color w:val="000000"/>
          <w:sz w:val="28"/>
          <w:szCs w:val="28"/>
        </w:rPr>
        <w:t>或拟派项目经理（项目负责人）被人民检察院列入行贿犯罪档案的；</w:t>
      </w:r>
    </w:p>
    <w:p>
      <w:pPr>
        <w:pStyle w:val="6"/>
        <w:autoSpaceDE w:val="0"/>
        <w:spacing w:line="32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3、供应商被市场监督管理部门列入企业经营异常名录的</w:t>
      </w:r>
      <w:r>
        <w:rPr>
          <w:rFonts w:hint="eastAsia" w:ascii="仿宋" w:hAnsi="仿宋" w:eastAsia="仿宋" w:cs="仿宋"/>
          <w:color w:val="000000"/>
          <w:sz w:val="28"/>
          <w:szCs w:val="28"/>
        </w:rPr>
        <w:t>；</w:t>
      </w:r>
    </w:p>
    <w:p>
      <w:pPr>
        <w:pStyle w:val="6"/>
        <w:autoSpaceDE w:val="0"/>
        <w:spacing w:line="3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4、供应商被税务部门列入重大税收违法案件当事人名单的；</w:t>
      </w:r>
    </w:p>
    <w:p>
      <w:pPr>
        <w:pStyle w:val="6"/>
        <w:autoSpaceDE w:val="0"/>
        <w:spacing w:line="32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5、供应商被政府采购监管部门列入政府采购严重违法失信行为记录名单的。</w:t>
      </w:r>
    </w:p>
    <w:p>
      <w:pPr>
        <w:ind w:firstLine="560" w:firstLineChars="200"/>
        <w:rPr>
          <w:rFonts w:eastAsia="仿宋"/>
          <w:sz w:val="28"/>
          <w:szCs w:val="28"/>
        </w:rPr>
      </w:pPr>
      <w:r>
        <w:rPr>
          <w:rFonts w:hint="eastAsia" w:ascii="仿宋" w:hAnsi="仿宋" w:eastAsia="仿宋" w:cs="仿宋"/>
          <w:sz w:val="28"/>
          <w:szCs w:val="28"/>
        </w:rPr>
        <w:t>6、供应商被淮南市有关行政主管部门限制投标且在限制有效期内的；</w:t>
      </w:r>
    </w:p>
    <w:p>
      <w:pPr>
        <w:spacing w:line="320" w:lineRule="exact"/>
        <w:ind w:firstLine="560" w:firstLineChars="200"/>
        <w:jc w:val="left"/>
        <w:rPr>
          <w:rFonts w:ascii="仿宋" w:hAnsi="仿宋" w:eastAsia="仿宋" w:cs="仿宋"/>
          <w:color w:val="000000"/>
          <w:sz w:val="28"/>
          <w:szCs w:val="28"/>
        </w:rPr>
      </w:pPr>
      <w:r>
        <w:rPr>
          <w:rFonts w:hint="eastAsia" w:ascii="仿宋" w:hAnsi="仿宋" w:eastAsia="仿宋" w:cs="仿宋"/>
          <w:color w:val="000000"/>
          <w:kern w:val="0"/>
          <w:sz w:val="28"/>
          <w:szCs w:val="28"/>
          <w:lang w:bidi="ar"/>
        </w:rPr>
        <w:t>法定代表人（单位负责人）或委托代理人（签字或盖章）：</w:t>
      </w:r>
      <w:r>
        <w:rPr>
          <w:rFonts w:hint="eastAsia" w:ascii="仿宋" w:hAnsi="仿宋" w:eastAsia="仿宋" w:cs="仿宋"/>
          <w:color w:val="000000"/>
          <w:kern w:val="0"/>
          <w:sz w:val="28"/>
          <w:szCs w:val="28"/>
          <w:u w:val="single"/>
          <w:lang w:bidi="ar"/>
        </w:rPr>
        <w:t xml:space="preserve">             </w:t>
      </w:r>
    </w:p>
    <w:p>
      <w:pPr>
        <w:spacing w:line="320" w:lineRule="exact"/>
        <w:ind w:firstLine="560" w:firstLineChars="200"/>
        <w:jc w:val="left"/>
        <w:rPr>
          <w:rFonts w:ascii="仿宋" w:hAnsi="仿宋" w:eastAsia="仿宋" w:cs="仿宋"/>
          <w:color w:val="000000"/>
          <w:sz w:val="28"/>
          <w:szCs w:val="28"/>
          <w:u w:val="single"/>
        </w:rPr>
      </w:pPr>
      <w:r>
        <w:rPr>
          <w:rFonts w:hint="eastAsia" w:ascii="仿宋" w:hAnsi="仿宋" w:eastAsia="仿宋" w:cs="仿宋"/>
          <w:color w:val="000000"/>
          <w:kern w:val="0"/>
          <w:sz w:val="28"/>
          <w:szCs w:val="28"/>
          <w:lang w:bidi="ar"/>
        </w:rPr>
        <w:t>供应商名称（公章）：</w:t>
      </w:r>
      <w:r>
        <w:rPr>
          <w:rFonts w:hint="eastAsia" w:ascii="仿宋" w:hAnsi="仿宋" w:eastAsia="仿宋" w:cs="仿宋"/>
          <w:color w:val="000000"/>
          <w:kern w:val="0"/>
          <w:sz w:val="28"/>
          <w:szCs w:val="28"/>
          <w:u w:val="single"/>
          <w:lang w:bidi="ar"/>
        </w:rPr>
        <w:t xml:space="preserve">                         </w:t>
      </w:r>
    </w:p>
    <w:p>
      <w:pPr>
        <w:tabs>
          <w:tab w:val="left" w:pos="3780"/>
        </w:tabs>
        <w:adjustRightInd w:val="0"/>
        <w:snapToGrid w:val="0"/>
        <w:spacing w:line="320" w:lineRule="exact"/>
        <w:ind w:right="480" w:firstLine="560" w:firstLineChars="200"/>
        <w:rPr>
          <w:rFonts w:ascii="仿宋" w:hAnsi="仿宋" w:eastAsia="仿宋" w:cs="仿宋"/>
          <w:bCs/>
          <w:color w:val="000000"/>
          <w:kern w:val="0"/>
          <w:sz w:val="28"/>
          <w:szCs w:val="28"/>
          <w:lang w:bidi="ar"/>
        </w:rPr>
      </w:pPr>
      <w:r>
        <w:rPr>
          <w:rFonts w:hint="eastAsia" w:ascii="仿宋" w:hAnsi="仿宋" w:eastAsia="仿宋" w:cs="仿宋"/>
          <w:bCs/>
          <w:color w:val="000000"/>
          <w:kern w:val="0"/>
          <w:sz w:val="28"/>
          <w:szCs w:val="28"/>
          <w:lang w:bidi="ar"/>
        </w:rPr>
        <w:t>日</w:t>
      </w:r>
      <w:r>
        <w:rPr>
          <w:rFonts w:hint="eastAsia" w:ascii="仿宋" w:hAnsi="仿宋" w:eastAsia="仿宋" w:cs="仿宋"/>
          <w:bCs/>
          <w:color w:val="000000"/>
          <w:kern w:val="0"/>
          <w:sz w:val="28"/>
          <w:szCs w:val="28"/>
          <w:lang w:val="en-US" w:eastAsia="zh-CN" w:bidi="ar"/>
        </w:rPr>
        <w:t xml:space="preserve">   </w:t>
      </w:r>
      <w:r>
        <w:rPr>
          <w:rFonts w:hint="eastAsia" w:ascii="仿宋" w:hAnsi="仿宋" w:eastAsia="仿宋" w:cs="仿宋"/>
          <w:bCs/>
          <w:color w:val="000000"/>
          <w:kern w:val="0"/>
          <w:sz w:val="28"/>
          <w:szCs w:val="28"/>
          <w:lang w:bidi="ar"/>
        </w:rPr>
        <w:t>期：</w:t>
      </w:r>
    </w:p>
    <w:p>
      <w:pPr>
        <w:adjustRightInd w:val="0"/>
        <w:snapToGrid w:val="0"/>
        <w:contextualSpacing/>
        <w:rPr>
          <w:rFonts w:hint="eastAsia" w:ascii="仿宋" w:hAnsi="仿宋" w:eastAsia="仿宋" w:cs="仿宋"/>
          <w:b/>
          <w:bCs/>
          <w:color w:val="000000"/>
          <w:sz w:val="28"/>
          <w:szCs w:val="28"/>
        </w:rPr>
      </w:pPr>
    </w:p>
    <w:p>
      <w:pPr>
        <w:adjustRightInd w:val="0"/>
        <w:snapToGrid w:val="0"/>
        <w:contextualSpacing/>
        <w:rPr>
          <w:rFonts w:hint="eastAsia" w:ascii="仿宋" w:hAnsi="仿宋" w:eastAsia="仿宋" w:cs="仿宋"/>
          <w:b/>
          <w:bCs/>
          <w:color w:val="auto"/>
          <w:sz w:val="28"/>
          <w:szCs w:val="28"/>
        </w:rPr>
      </w:pPr>
    </w:p>
    <w:p>
      <w:pPr>
        <w:adjustRightInd w:val="0"/>
        <w:snapToGrid w:val="0"/>
        <w:contextualSpacing/>
        <w:rPr>
          <w:rFonts w:hint="eastAsia" w:ascii="仿宋" w:hAnsi="仿宋" w:eastAsia="仿宋" w:cs="仿宋"/>
          <w:b/>
          <w:bCs/>
          <w:color w:val="auto"/>
          <w:sz w:val="28"/>
          <w:szCs w:val="28"/>
        </w:rPr>
      </w:pPr>
    </w:p>
    <w:p>
      <w:pPr>
        <w:adjustRightInd w:val="0"/>
        <w:snapToGrid w:val="0"/>
        <w:contextualSpacing/>
        <w:rPr>
          <w:rFonts w:hint="eastAsia" w:ascii="仿宋" w:hAnsi="仿宋" w:eastAsia="仿宋" w:cs="仿宋"/>
          <w:b/>
          <w:bCs/>
          <w:color w:val="auto"/>
          <w:sz w:val="28"/>
          <w:szCs w:val="28"/>
        </w:rPr>
      </w:pPr>
    </w:p>
    <w:p>
      <w:pPr>
        <w:adjustRightInd w:val="0"/>
        <w:snapToGrid w:val="0"/>
        <w:contextualSpacing/>
        <w:rPr>
          <w:rFonts w:hint="eastAsia" w:ascii="仿宋" w:hAnsi="仿宋" w:eastAsia="仿宋" w:cs="仿宋"/>
          <w:b/>
          <w:bCs/>
          <w:color w:val="auto"/>
          <w:sz w:val="28"/>
          <w:szCs w:val="28"/>
        </w:rPr>
      </w:pPr>
    </w:p>
    <w:p>
      <w:pPr>
        <w:pStyle w:val="6"/>
        <w:autoSpaceDE w:val="0"/>
        <w:spacing w:line="240"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格式</w:t>
      </w:r>
      <w:r>
        <w:rPr>
          <w:rFonts w:hint="eastAsia" w:ascii="仿宋" w:hAnsi="仿宋" w:eastAsia="仿宋" w:cs="仿宋"/>
          <w:b/>
          <w:bCs/>
          <w:color w:val="000000"/>
          <w:sz w:val="28"/>
          <w:szCs w:val="28"/>
          <w:lang w:val="en-US" w:eastAsia="zh-CN"/>
        </w:rPr>
        <w:t>3</w:t>
      </w:r>
      <w:r>
        <w:rPr>
          <w:rFonts w:hint="eastAsia" w:ascii="仿宋" w:hAnsi="仿宋" w:eastAsia="仿宋" w:cs="仿宋"/>
          <w:b/>
          <w:bCs/>
          <w:color w:val="000000"/>
          <w:sz w:val="28"/>
          <w:szCs w:val="28"/>
        </w:rPr>
        <w:t>、评审所需要材料</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lang w:val="en-US" w:eastAsia="zh-CN"/>
        </w:rPr>
        <w:t>评标办法要求提供的评审材料</w:t>
      </w:r>
      <w:r>
        <w:rPr>
          <w:rFonts w:hint="eastAsia" w:ascii="仿宋" w:hAnsi="仿宋" w:eastAsia="仿宋" w:cs="仿宋"/>
          <w:b/>
          <w:bCs/>
          <w:color w:val="000000"/>
          <w:sz w:val="28"/>
          <w:szCs w:val="28"/>
          <w:lang w:eastAsia="zh-CN"/>
        </w:rPr>
        <w:t>）</w:t>
      </w:r>
    </w:p>
    <w:p>
      <w:pPr>
        <w:pStyle w:val="6"/>
        <w:adjustRightInd w:val="0"/>
        <w:snapToGrid w:val="0"/>
        <w:spacing w:after="0" w:line="280" w:lineRule="exact"/>
        <w:contextualSpacing/>
        <w:rPr>
          <w:rFonts w:hint="eastAsia" w:ascii="仿宋" w:hAnsi="仿宋" w:eastAsia="仿宋" w:cs="仿宋"/>
          <w:b/>
          <w:bCs/>
          <w:color w:val="000000"/>
          <w:sz w:val="28"/>
          <w:szCs w:val="28"/>
        </w:rPr>
      </w:pPr>
    </w:p>
    <w:p>
      <w:pPr>
        <w:pStyle w:val="6"/>
        <w:adjustRightInd w:val="0"/>
        <w:snapToGrid w:val="0"/>
        <w:spacing w:after="0" w:line="280" w:lineRule="exact"/>
        <w:contextualSpacing/>
        <w:rPr>
          <w:rFonts w:hint="eastAsia" w:ascii="仿宋" w:hAnsi="仿宋" w:eastAsia="仿宋" w:cs="仿宋"/>
          <w:b/>
          <w:bCs/>
          <w:color w:val="000000"/>
          <w:sz w:val="28"/>
          <w:szCs w:val="28"/>
        </w:rPr>
      </w:pPr>
    </w:p>
    <w:p>
      <w:pPr>
        <w:rPr>
          <w:rFonts w:hint="eastAsia" w:ascii="仿宋" w:hAnsi="仿宋" w:eastAsia="仿宋" w:cs="仿宋"/>
          <w:b/>
          <w:bCs/>
          <w:color w:val="000000"/>
          <w:sz w:val="28"/>
          <w:szCs w:val="28"/>
        </w:rPr>
      </w:pPr>
      <w:r>
        <w:rPr>
          <w:rFonts w:hint="eastAsia" w:ascii="仿宋" w:hAnsi="仿宋" w:eastAsia="仿宋" w:cs="仿宋"/>
          <w:b/>
          <w:bCs/>
          <w:color w:val="000000"/>
          <w:sz w:val="28"/>
          <w:szCs w:val="28"/>
        </w:rPr>
        <w:br w:type="page"/>
      </w:r>
    </w:p>
    <w:p>
      <w:pPr>
        <w:pStyle w:val="2"/>
        <w:jc w:val="center"/>
        <w:rPr>
          <w:rFonts w:hint="default" w:ascii="方正小标宋简体" w:hAnsi="仿宋" w:eastAsia="方正小标宋简体" w:cs="仿宋"/>
          <w:b w:val="0"/>
          <w:color w:val="auto"/>
          <w:sz w:val="44"/>
          <w:szCs w:val="44"/>
        </w:rPr>
      </w:pPr>
      <w:bookmarkStart w:id="1207" w:name="_Toc26873"/>
      <w:bookmarkStart w:id="1208" w:name="_Toc144907781"/>
      <w:r>
        <w:rPr>
          <w:rFonts w:ascii="方正小标宋简体" w:hAnsi="仿宋" w:eastAsia="方正小标宋简体" w:cs="仿宋"/>
          <w:b w:val="0"/>
          <w:color w:val="auto"/>
          <w:sz w:val="44"/>
          <w:szCs w:val="44"/>
        </w:rPr>
        <w:t>第八章 最终报价或第   次报价表</w:t>
      </w:r>
      <w:bookmarkEnd w:id="1207"/>
      <w:bookmarkEnd w:id="1208"/>
    </w:p>
    <w:p>
      <w:pPr>
        <w:spacing w:line="360" w:lineRule="auto"/>
        <w:rPr>
          <w:rFonts w:hint="eastAsia" w:ascii="仿宋" w:hAnsi="仿宋" w:eastAsia="仿宋" w:cs="仿宋"/>
          <w:bCs/>
          <w:color w:val="auto"/>
          <w:sz w:val="28"/>
          <w:szCs w:val="28"/>
          <w:highlight w:val="none"/>
          <w:lang w:eastAsia="zh-CN"/>
        </w:rPr>
      </w:pPr>
      <w:r>
        <w:rPr>
          <w:rFonts w:hint="eastAsia" w:ascii="仿宋" w:hAnsi="仿宋" w:eastAsia="仿宋" w:cs="仿宋"/>
          <w:color w:val="auto"/>
          <w:sz w:val="28"/>
          <w:szCs w:val="28"/>
        </w:rPr>
        <w:t>项目名称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淮南市第二轮土地承包到期后再延长三十年数据处理及其他相关技术服务采购项目</w:t>
      </w:r>
    </w:p>
    <w:tbl>
      <w:tblPr>
        <w:tblStyle w:val="29"/>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63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供应商名称</w:t>
            </w:r>
          </w:p>
        </w:tc>
        <w:tc>
          <w:tcPr>
            <w:tcW w:w="6492" w:type="dxa"/>
            <w:tcBorders>
              <w:left w:val="single" w:color="auto" w:sz="4" w:space="0"/>
            </w:tcBorders>
          </w:tcPr>
          <w:p>
            <w:pPr>
              <w:spacing w:line="240" w:lineRule="auto"/>
              <w:rPr>
                <w:rFonts w:hint="eastAsia" w:ascii="仿宋" w:hAnsi="仿宋" w:eastAsia="仿宋" w:cs="仿宋"/>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2633" w:type="dxa"/>
            <w:tcBorders>
              <w:top w:val="single" w:color="auto" w:sz="4" w:space="0"/>
            </w:tcBorders>
            <w:vAlign w:val="center"/>
          </w:tcPr>
          <w:p>
            <w:pPr>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数据处理及技术服务（其他区域）</w:t>
            </w:r>
          </w:p>
          <w:p>
            <w:pPr>
              <w:spacing w:line="240" w:lineRule="auto"/>
              <w:jc w:val="center"/>
              <w:rPr>
                <w:rFonts w:hint="default"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最终单价</w:t>
            </w:r>
          </w:p>
        </w:tc>
        <w:tc>
          <w:tcPr>
            <w:tcW w:w="6492" w:type="dxa"/>
            <w:vAlign w:val="center"/>
          </w:tcPr>
          <w:p>
            <w:pPr>
              <w:spacing w:line="240" w:lineRule="auto"/>
              <w:rPr>
                <w:rFonts w:hint="default" w:ascii="仿宋" w:hAnsi="仿宋" w:eastAsia="仿宋" w:cs="仿宋"/>
                <w:b w:val="0"/>
                <w:bCs/>
                <w:color w:val="auto"/>
                <w:sz w:val="28"/>
                <w:szCs w:val="28"/>
                <w:u w:val="single"/>
                <w:lang w:val="en-US" w:eastAsia="zh-CN"/>
              </w:rPr>
            </w:pPr>
            <w:r>
              <w:rPr>
                <w:rFonts w:hint="eastAsia" w:ascii="仿宋" w:hAnsi="仿宋" w:eastAsia="仿宋" w:cs="仿宋"/>
                <w:b w:val="0"/>
                <w:bCs/>
                <w:color w:val="auto"/>
                <w:sz w:val="28"/>
                <w:szCs w:val="28"/>
                <w:u w:val="none"/>
                <w:lang w:val="en-US" w:eastAsia="zh-CN"/>
              </w:rPr>
              <w:t>大写：</w:t>
            </w:r>
            <w:r>
              <w:rPr>
                <w:rFonts w:hint="eastAsia" w:ascii="仿宋" w:hAnsi="仿宋" w:eastAsia="仿宋" w:cs="仿宋"/>
                <w:b w:val="0"/>
                <w:bCs/>
                <w:color w:val="auto"/>
                <w:sz w:val="28"/>
                <w:szCs w:val="28"/>
                <w:u w:val="single"/>
                <w:lang w:val="en-US" w:eastAsia="zh-CN"/>
              </w:rPr>
              <w:t xml:space="preserve">                 /村</w:t>
            </w:r>
          </w:p>
          <w:p>
            <w:pPr>
              <w:spacing w:line="240" w:lineRule="auto"/>
              <w:rPr>
                <w:rFonts w:hint="default" w:ascii="仿宋" w:hAnsi="仿宋" w:eastAsia="仿宋" w:cs="仿宋"/>
                <w:b/>
                <w:color w:val="auto"/>
                <w:sz w:val="28"/>
                <w:szCs w:val="28"/>
                <w:u w:val="single"/>
                <w:lang w:val="en-US" w:eastAsia="zh-CN"/>
              </w:rPr>
            </w:pPr>
            <w:r>
              <w:rPr>
                <w:rFonts w:hint="eastAsia" w:ascii="仿宋" w:hAnsi="仿宋" w:eastAsia="仿宋" w:cs="仿宋"/>
                <w:b w:val="0"/>
                <w:bCs/>
                <w:color w:val="auto"/>
                <w:sz w:val="28"/>
                <w:szCs w:val="28"/>
                <w:u w:val="none"/>
                <w:lang w:val="en-US" w:eastAsia="zh-CN"/>
              </w:rPr>
              <w:t>小写：</w:t>
            </w:r>
            <w:r>
              <w:rPr>
                <w:rFonts w:hint="eastAsia" w:ascii="仿宋" w:hAnsi="仿宋" w:eastAsia="仿宋" w:cs="仿宋"/>
                <w:b w:val="0"/>
                <w:bCs/>
                <w:color w:val="auto"/>
                <w:sz w:val="28"/>
                <w:szCs w:val="28"/>
                <w:u w:val="single"/>
                <w:lang w:val="en-US" w:eastAsia="zh-CN"/>
              </w:rPr>
              <w:t xml:space="preserve">                 /村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633" w:type="dxa"/>
            <w:vAlign w:val="center"/>
          </w:tcPr>
          <w:p>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是否响应</w:t>
            </w:r>
          </w:p>
          <w:p>
            <w:pPr>
              <w:spacing w:line="24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付款方式</w:t>
            </w:r>
          </w:p>
        </w:tc>
        <w:tc>
          <w:tcPr>
            <w:tcW w:w="6492" w:type="dxa"/>
            <w:vAlign w:val="center"/>
          </w:tcPr>
          <w:p>
            <w:pPr>
              <w:spacing w:line="240" w:lineRule="auto"/>
              <w:rPr>
                <w:rFonts w:hint="eastAsia" w:ascii="仿宋" w:hAnsi="仿宋" w:eastAsia="仿宋" w:cs="仿宋"/>
                <w:bCs/>
                <w:color w:val="auto"/>
                <w:sz w:val="28"/>
                <w:szCs w:val="28"/>
              </w:rPr>
            </w:pPr>
            <w:r>
              <w:rPr>
                <w:rFonts w:hint="eastAsia" w:ascii="仿宋" w:hAnsi="仿宋" w:eastAsia="仿宋" w:cs="仿宋"/>
                <w:color w:val="auto"/>
                <w:sz w:val="28"/>
                <w:szCs w:val="28"/>
              </w:rPr>
              <w:t>是□    否□   （划√）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633" w:type="dxa"/>
            <w:vAlign w:val="center"/>
          </w:tcPr>
          <w:p>
            <w:pPr>
              <w:spacing w:line="240" w:lineRule="auto"/>
              <w:jc w:val="center"/>
              <w:rPr>
                <w:rFonts w:hint="eastAsia" w:ascii="仿宋" w:hAnsi="仿宋" w:eastAsia="仿宋" w:cs="仿宋"/>
                <w:b/>
                <w:color w:val="auto"/>
                <w:sz w:val="28"/>
                <w:szCs w:val="28"/>
              </w:rPr>
            </w:pPr>
            <w:r>
              <w:rPr>
                <w:rFonts w:hint="eastAsia" w:ascii="仿宋" w:hAnsi="仿宋" w:eastAsia="仿宋" w:cs="仿宋"/>
                <w:b/>
                <w:bCs/>
                <w:color w:val="auto"/>
                <w:sz w:val="28"/>
                <w:szCs w:val="28"/>
              </w:rPr>
              <w:t>服务期</w:t>
            </w:r>
          </w:p>
        </w:tc>
        <w:tc>
          <w:tcPr>
            <w:tcW w:w="6492" w:type="dxa"/>
            <w:vAlign w:val="center"/>
          </w:tcPr>
          <w:p>
            <w:pPr>
              <w:spacing w:line="240" w:lineRule="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33" w:type="dxa"/>
            <w:vAlign w:val="center"/>
          </w:tcPr>
          <w:p>
            <w:pPr>
              <w:spacing w:line="240" w:lineRule="auto"/>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其他说明</w:t>
            </w:r>
          </w:p>
        </w:tc>
        <w:tc>
          <w:tcPr>
            <w:tcW w:w="6492" w:type="dxa"/>
            <w:vAlign w:val="center"/>
          </w:tcPr>
          <w:p>
            <w:pPr>
              <w:spacing w:line="240" w:lineRule="auto"/>
              <w:jc w:val="both"/>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完全响应竞争性</w:t>
            </w:r>
            <w:r>
              <w:rPr>
                <w:rFonts w:hint="eastAsia" w:ascii="仿宋" w:hAnsi="仿宋" w:eastAsia="仿宋" w:cs="仿宋"/>
                <w:b/>
                <w:color w:val="auto"/>
                <w:sz w:val="28"/>
                <w:szCs w:val="28"/>
                <w:lang w:val="en-US" w:eastAsia="zh-CN"/>
              </w:rPr>
              <w:t>磋商</w:t>
            </w:r>
            <w:r>
              <w:rPr>
                <w:rFonts w:hint="eastAsia" w:ascii="仿宋" w:hAnsi="仿宋" w:eastAsia="仿宋" w:cs="仿宋"/>
                <w:b/>
                <w:color w:val="auto"/>
                <w:sz w:val="28"/>
                <w:szCs w:val="28"/>
                <w:lang w:eastAsia="zh-CN"/>
              </w:rPr>
              <w:t>文件要求</w:t>
            </w:r>
          </w:p>
        </w:tc>
      </w:tr>
    </w:tbl>
    <w:p>
      <w:pPr>
        <w:spacing w:line="360" w:lineRule="auto"/>
        <w:rPr>
          <w:rFonts w:hint="eastAsia" w:ascii="仿宋" w:hAnsi="仿宋" w:eastAsia="仿宋" w:cs="仿宋"/>
          <w:color w:val="auto"/>
          <w:sz w:val="28"/>
          <w:szCs w:val="28"/>
        </w:rPr>
      </w:pP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供应商公章：                       代理人签字：</w:t>
      </w:r>
    </w:p>
    <w:p>
      <w:pPr>
        <w:spacing w:line="360" w:lineRule="auto"/>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年    月    日</w:t>
      </w:r>
    </w:p>
    <w:p>
      <w:pPr>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t>注：本页&lt;最终报价或第二次报价表&gt;由供应商在现场依</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情况填写，请加盖公章后带至磋商现场备填（不需装订在响应文件内，请准备不少于两张），该表供</w:t>
      </w:r>
      <w:r>
        <w:rPr>
          <w:rFonts w:hint="eastAsia" w:ascii="仿宋" w:hAnsi="仿宋" w:eastAsia="仿宋" w:cs="仿宋"/>
          <w:color w:val="auto"/>
          <w:sz w:val="28"/>
          <w:szCs w:val="28"/>
          <w:lang w:val="en-US" w:eastAsia="zh-CN"/>
        </w:rPr>
        <w:t>磋商</w:t>
      </w:r>
      <w:r>
        <w:rPr>
          <w:rFonts w:hint="eastAsia" w:ascii="仿宋" w:hAnsi="仿宋" w:eastAsia="仿宋" w:cs="仿宋"/>
          <w:color w:val="auto"/>
          <w:sz w:val="28"/>
          <w:szCs w:val="28"/>
        </w:rPr>
        <w:t>现场报价使用，打印该空表用于现场最终报价。</w:t>
      </w:r>
    </w:p>
    <w:p>
      <w:pPr>
        <w:pStyle w:val="26"/>
        <w:spacing w:beforeAutospacing="0" w:afterAutospacing="0" w:line="360" w:lineRule="exact"/>
        <w:jc w:val="center"/>
        <w:rPr>
          <w:rFonts w:ascii="仿宋" w:hAnsi="仿宋" w:eastAsia="仿宋" w:cs="仿宋"/>
          <w:b/>
          <w:bCs/>
          <w:sz w:val="32"/>
          <w:szCs w:val="32"/>
        </w:rPr>
      </w:pPr>
    </w:p>
    <w:p>
      <w:pPr>
        <w:adjustRightInd w:val="0"/>
        <w:snapToGrid w:val="0"/>
        <w:spacing w:line="360" w:lineRule="auto"/>
        <w:jc w:val="center"/>
        <w:rPr>
          <w:rFonts w:ascii="仿宋" w:hAnsi="仿宋" w:eastAsia="仿宋" w:cs="仿宋"/>
          <w:szCs w:val="24"/>
        </w:rPr>
      </w:pPr>
      <w:r>
        <w:rPr>
          <w:rFonts w:hint="eastAsia" w:ascii="仿宋" w:hAnsi="仿宋" w:eastAsia="仿宋" w:cs="仿宋"/>
          <w:b/>
          <w:bCs/>
          <w:color w:val="auto"/>
          <w:sz w:val="28"/>
          <w:szCs w:val="28"/>
        </w:rPr>
        <w:t>（零、壹、贰、叁、肆、伍、陆、柒、捌、玖、拾、佰、仟、万）</w:t>
      </w:r>
      <w:bookmarkEnd w:id="1203"/>
      <w:bookmarkEnd w:id="1204"/>
      <w:bookmarkEnd w:id="1205"/>
      <w:bookmarkEnd w:id="1206"/>
    </w:p>
    <w:sectPr>
      <w:footerReference r:id="rId5" w:type="default"/>
      <w:pgSz w:w="11910" w:h="16850"/>
      <w:pgMar w:top="1247" w:right="1134" w:bottom="1134" w:left="1134" w:header="720" w:footer="51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D3DA50-14EF-40E2-8ACE-1681BD32FC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B6BFB31-DC8E-4CB4-B9CC-D72BBDD388C6}"/>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embedRegular r:id="rId3" w:fontKey="{B99D4C89-3D94-41B8-AE8F-4742C18EFEB6}"/>
  </w:font>
  <w:font w:name="方正小标宋简体">
    <w:panose1 w:val="02000000000000000000"/>
    <w:charset w:val="86"/>
    <w:family w:val="script"/>
    <w:pitch w:val="default"/>
    <w:sig w:usb0="00000001" w:usb1="08000000" w:usb2="00000000" w:usb3="00000000" w:csb0="00040000" w:csb1="00000000"/>
    <w:embedRegular r:id="rId4" w:fontKey="{0634DDE9-17BD-4021-B080-E9BD922BE308}"/>
  </w:font>
  <w:font w:name="仿宋">
    <w:panose1 w:val="02010609060101010101"/>
    <w:charset w:val="86"/>
    <w:family w:val="modern"/>
    <w:pitch w:val="default"/>
    <w:sig w:usb0="800002BF" w:usb1="38CF7CFA" w:usb2="00000016" w:usb3="00000000" w:csb0="00040001" w:csb1="00000000"/>
    <w:embedRegular r:id="rId5" w:fontKey="{FB8F184C-9000-4A27-9751-083B079572CA}"/>
  </w:font>
  <w:font w:name="楷体_GB2312">
    <w:panose1 w:val="02010609030101010101"/>
    <w:charset w:val="86"/>
    <w:family w:val="modern"/>
    <w:pitch w:val="default"/>
    <w:sig w:usb0="00000001" w:usb1="080E0000" w:usb2="00000000" w:usb3="00000000" w:csb0="00040000" w:csb1="00000000"/>
    <w:embedRegular r:id="rId6" w:fontKey="{967B7BEE-40F4-45DF-B8D5-C4292CDDD27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861986"/>
      <w:docPartObj>
        <w:docPartGallery w:val="autotext"/>
      </w:docPartObj>
    </w:sdtPr>
    <w:sdtContent>
      <w:p>
        <w:pPr>
          <w:pStyle w:val="17"/>
          <w:jc w:val="center"/>
        </w:pPr>
        <w:r>
          <w:fldChar w:fldCharType="begin"/>
        </w:r>
        <w:r>
          <w:instrText xml:space="preserve">PAGE   \* MERGEFORMAT</w:instrText>
        </w:r>
        <w:r>
          <w:fldChar w:fldCharType="separate"/>
        </w:r>
        <w:r>
          <w:rPr>
            <w:lang w:val="zh-CN"/>
          </w:rPr>
          <w:t>12</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11C56F"/>
    <w:multiLevelType w:val="singleLevel"/>
    <w:tmpl w:val="EE11C56F"/>
    <w:lvl w:ilvl="0" w:tentative="0">
      <w:start w:val="3"/>
      <w:numFmt w:val="chineseCounting"/>
      <w:suff w:val="space"/>
      <w:lvlText w:val="第%1条"/>
      <w:lvlJc w:val="left"/>
      <w:rPr>
        <w:rFonts w:hint="eastAsia"/>
      </w:rPr>
    </w:lvl>
  </w:abstractNum>
  <w:abstractNum w:abstractNumId="1">
    <w:nsid w:val="22182399"/>
    <w:multiLevelType w:val="multilevel"/>
    <w:tmpl w:val="22182399"/>
    <w:lvl w:ilvl="0" w:tentative="0">
      <w:start w:val="1"/>
      <w:numFmt w:val="decimal"/>
      <w:lvlText w:val="%1."/>
      <w:lvlJc w:val="left"/>
      <w:pPr>
        <w:ind w:left="922" w:hanging="360"/>
      </w:pPr>
      <w:rPr>
        <w:rFonts w:hint="default"/>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OGRkODQwOGY0ZWJjNjA1N2QwYTYyMDk4MTg2YTgifQ=="/>
  </w:docVars>
  <w:rsids>
    <w:rsidRoot w:val="41276B18"/>
    <w:rsid w:val="0000282B"/>
    <w:rsid w:val="00023296"/>
    <w:rsid w:val="000264C5"/>
    <w:rsid w:val="00040A40"/>
    <w:rsid w:val="000441BC"/>
    <w:rsid w:val="00046C69"/>
    <w:rsid w:val="00060D27"/>
    <w:rsid w:val="000647D6"/>
    <w:rsid w:val="00066E1A"/>
    <w:rsid w:val="000968FA"/>
    <w:rsid w:val="000C5AA2"/>
    <w:rsid w:val="000E13EA"/>
    <w:rsid w:val="000E5D91"/>
    <w:rsid w:val="000F7489"/>
    <w:rsid w:val="000F783F"/>
    <w:rsid w:val="00102B7E"/>
    <w:rsid w:val="0010788B"/>
    <w:rsid w:val="00110EAA"/>
    <w:rsid w:val="00142197"/>
    <w:rsid w:val="00145BD1"/>
    <w:rsid w:val="00164967"/>
    <w:rsid w:val="00166FC3"/>
    <w:rsid w:val="00167FA2"/>
    <w:rsid w:val="001756E7"/>
    <w:rsid w:val="001757DF"/>
    <w:rsid w:val="00192EBF"/>
    <w:rsid w:val="00195956"/>
    <w:rsid w:val="001B1239"/>
    <w:rsid w:val="001D36DE"/>
    <w:rsid w:val="001F0711"/>
    <w:rsid w:val="001F5440"/>
    <w:rsid w:val="0020207B"/>
    <w:rsid w:val="0020384E"/>
    <w:rsid w:val="0021351B"/>
    <w:rsid w:val="002150F6"/>
    <w:rsid w:val="00240C14"/>
    <w:rsid w:val="00246E16"/>
    <w:rsid w:val="002504CE"/>
    <w:rsid w:val="002564A6"/>
    <w:rsid w:val="00272927"/>
    <w:rsid w:val="00277105"/>
    <w:rsid w:val="00280C8B"/>
    <w:rsid w:val="00285983"/>
    <w:rsid w:val="00295DF9"/>
    <w:rsid w:val="002A3026"/>
    <w:rsid w:val="002A3F75"/>
    <w:rsid w:val="002A7F2C"/>
    <w:rsid w:val="002B2CBF"/>
    <w:rsid w:val="002B4CD1"/>
    <w:rsid w:val="002B6316"/>
    <w:rsid w:val="002C048C"/>
    <w:rsid w:val="002C388D"/>
    <w:rsid w:val="002C6756"/>
    <w:rsid w:val="002D7249"/>
    <w:rsid w:val="002E5A7B"/>
    <w:rsid w:val="003108B1"/>
    <w:rsid w:val="00310C41"/>
    <w:rsid w:val="00323776"/>
    <w:rsid w:val="00324101"/>
    <w:rsid w:val="00336209"/>
    <w:rsid w:val="0033695B"/>
    <w:rsid w:val="00361139"/>
    <w:rsid w:val="003822BA"/>
    <w:rsid w:val="00386544"/>
    <w:rsid w:val="003912F4"/>
    <w:rsid w:val="003A03F4"/>
    <w:rsid w:val="003A1B06"/>
    <w:rsid w:val="003A4044"/>
    <w:rsid w:val="003A4312"/>
    <w:rsid w:val="003A6EFF"/>
    <w:rsid w:val="003B314D"/>
    <w:rsid w:val="003B534D"/>
    <w:rsid w:val="003C2CB5"/>
    <w:rsid w:val="003D0708"/>
    <w:rsid w:val="003F631F"/>
    <w:rsid w:val="00406868"/>
    <w:rsid w:val="0040779B"/>
    <w:rsid w:val="0041309E"/>
    <w:rsid w:val="00414098"/>
    <w:rsid w:val="00424319"/>
    <w:rsid w:val="0042552E"/>
    <w:rsid w:val="004267F1"/>
    <w:rsid w:val="00431C35"/>
    <w:rsid w:val="004556BA"/>
    <w:rsid w:val="00460A31"/>
    <w:rsid w:val="00460A9E"/>
    <w:rsid w:val="004655B7"/>
    <w:rsid w:val="00470DDB"/>
    <w:rsid w:val="00490C0A"/>
    <w:rsid w:val="004A1232"/>
    <w:rsid w:val="004A4EC5"/>
    <w:rsid w:val="004B0357"/>
    <w:rsid w:val="004B5ED5"/>
    <w:rsid w:val="004D3F33"/>
    <w:rsid w:val="004F0701"/>
    <w:rsid w:val="004F1D32"/>
    <w:rsid w:val="004F6C47"/>
    <w:rsid w:val="005141FD"/>
    <w:rsid w:val="00520A37"/>
    <w:rsid w:val="00523CA3"/>
    <w:rsid w:val="005300DA"/>
    <w:rsid w:val="00550F73"/>
    <w:rsid w:val="00554716"/>
    <w:rsid w:val="00572A2F"/>
    <w:rsid w:val="0057366B"/>
    <w:rsid w:val="00574A79"/>
    <w:rsid w:val="005776FB"/>
    <w:rsid w:val="0058445E"/>
    <w:rsid w:val="0059353C"/>
    <w:rsid w:val="005A1C09"/>
    <w:rsid w:val="005C3DA2"/>
    <w:rsid w:val="005D258A"/>
    <w:rsid w:val="005D3806"/>
    <w:rsid w:val="005D6148"/>
    <w:rsid w:val="005D642D"/>
    <w:rsid w:val="005F6421"/>
    <w:rsid w:val="005F7E0B"/>
    <w:rsid w:val="00600060"/>
    <w:rsid w:val="006065A5"/>
    <w:rsid w:val="00613741"/>
    <w:rsid w:val="0062250D"/>
    <w:rsid w:val="00640F71"/>
    <w:rsid w:val="00657898"/>
    <w:rsid w:val="00662DAB"/>
    <w:rsid w:val="006761CB"/>
    <w:rsid w:val="006844C6"/>
    <w:rsid w:val="00693F56"/>
    <w:rsid w:val="006B7ADE"/>
    <w:rsid w:val="006C1225"/>
    <w:rsid w:val="006C63F7"/>
    <w:rsid w:val="006D0681"/>
    <w:rsid w:val="006D6D35"/>
    <w:rsid w:val="006E37A8"/>
    <w:rsid w:val="006F6DD3"/>
    <w:rsid w:val="00705D4E"/>
    <w:rsid w:val="007148EE"/>
    <w:rsid w:val="00717B4A"/>
    <w:rsid w:val="0072371E"/>
    <w:rsid w:val="007311AC"/>
    <w:rsid w:val="007358A9"/>
    <w:rsid w:val="0075075A"/>
    <w:rsid w:val="00750E9F"/>
    <w:rsid w:val="00754475"/>
    <w:rsid w:val="00773230"/>
    <w:rsid w:val="007733DC"/>
    <w:rsid w:val="007750BD"/>
    <w:rsid w:val="007834EB"/>
    <w:rsid w:val="00787836"/>
    <w:rsid w:val="00791F17"/>
    <w:rsid w:val="007D054C"/>
    <w:rsid w:val="007E33BD"/>
    <w:rsid w:val="007F1582"/>
    <w:rsid w:val="007F4C7A"/>
    <w:rsid w:val="00800468"/>
    <w:rsid w:val="00805020"/>
    <w:rsid w:val="00806CE0"/>
    <w:rsid w:val="008332D3"/>
    <w:rsid w:val="00835C1B"/>
    <w:rsid w:val="00836064"/>
    <w:rsid w:val="00841702"/>
    <w:rsid w:val="008535C9"/>
    <w:rsid w:val="00853F5A"/>
    <w:rsid w:val="00857558"/>
    <w:rsid w:val="00862037"/>
    <w:rsid w:val="008626CD"/>
    <w:rsid w:val="00862F47"/>
    <w:rsid w:val="00863234"/>
    <w:rsid w:val="00866549"/>
    <w:rsid w:val="00867C3A"/>
    <w:rsid w:val="00873CDB"/>
    <w:rsid w:val="0087450D"/>
    <w:rsid w:val="00897271"/>
    <w:rsid w:val="00897777"/>
    <w:rsid w:val="00897BE2"/>
    <w:rsid w:val="008C1EE1"/>
    <w:rsid w:val="008C2169"/>
    <w:rsid w:val="008C5A7B"/>
    <w:rsid w:val="008D4A10"/>
    <w:rsid w:val="008E278E"/>
    <w:rsid w:val="008E6744"/>
    <w:rsid w:val="008E6D3A"/>
    <w:rsid w:val="008F1DF3"/>
    <w:rsid w:val="0090663F"/>
    <w:rsid w:val="009073AA"/>
    <w:rsid w:val="0091087D"/>
    <w:rsid w:val="0091188C"/>
    <w:rsid w:val="00916C28"/>
    <w:rsid w:val="00942B39"/>
    <w:rsid w:val="009431B9"/>
    <w:rsid w:val="00944098"/>
    <w:rsid w:val="009502AE"/>
    <w:rsid w:val="00951F96"/>
    <w:rsid w:val="00953470"/>
    <w:rsid w:val="00953B23"/>
    <w:rsid w:val="0095698A"/>
    <w:rsid w:val="00956D94"/>
    <w:rsid w:val="009633A8"/>
    <w:rsid w:val="009656DF"/>
    <w:rsid w:val="0097586E"/>
    <w:rsid w:val="009915D1"/>
    <w:rsid w:val="009A0646"/>
    <w:rsid w:val="009C0771"/>
    <w:rsid w:val="009E1246"/>
    <w:rsid w:val="00A03B21"/>
    <w:rsid w:val="00A03B31"/>
    <w:rsid w:val="00A0465B"/>
    <w:rsid w:val="00A04707"/>
    <w:rsid w:val="00A20289"/>
    <w:rsid w:val="00A21FA2"/>
    <w:rsid w:val="00A51409"/>
    <w:rsid w:val="00A66D11"/>
    <w:rsid w:val="00A71F37"/>
    <w:rsid w:val="00A80773"/>
    <w:rsid w:val="00A84E26"/>
    <w:rsid w:val="00A861FB"/>
    <w:rsid w:val="00AB0FAE"/>
    <w:rsid w:val="00AB58A3"/>
    <w:rsid w:val="00AE0BD2"/>
    <w:rsid w:val="00AE1337"/>
    <w:rsid w:val="00AE1B17"/>
    <w:rsid w:val="00B056F5"/>
    <w:rsid w:val="00B111E6"/>
    <w:rsid w:val="00B122E9"/>
    <w:rsid w:val="00B20BE4"/>
    <w:rsid w:val="00B2630B"/>
    <w:rsid w:val="00B27C96"/>
    <w:rsid w:val="00B3034B"/>
    <w:rsid w:val="00B30354"/>
    <w:rsid w:val="00B33E43"/>
    <w:rsid w:val="00B3445A"/>
    <w:rsid w:val="00B35431"/>
    <w:rsid w:val="00B4098C"/>
    <w:rsid w:val="00B47DA1"/>
    <w:rsid w:val="00B563BA"/>
    <w:rsid w:val="00B576C3"/>
    <w:rsid w:val="00BB7245"/>
    <w:rsid w:val="00BD0045"/>
    <w:rsid w:val="00BF3C26"/>
    <w:rsid w:val="00BF59DD"/>
    <w:rsid w:val="00BF7F19"/>
    <w:rsid w:val="00C10053"/>
    <w:rsid w:val="00C12AFE"/>
    <w:rsid w:val="00C25EE1"/>
    <w:rsid w:val="00C338BF"/>
    <w:rsid w:val="00C36690"/>
    <w:rsid w:val="00C41449"/>
    <w:rsid w:val="00C419FD"/>
    <w:rsid w:val="00C445AB"/>
    <w:rsid w:val="00C51AA0"/>
    <w:rsid w:val="00C53F1A"/>
    <w:rsid w:val="00C54499"/>
    <w:rsid w:val="00C55E82"/>
    <w:rsid w:val="00C740BB"/>
    <w:rsid w:val="00C91F44"/>
    <w:rsid w:val="00CA05CB"/>
    <w:rsid w:val="00CA3377"/>
    <w:rsid w:val="00CB282B"/>
    <w:rsid w:val="00CB442A"/>
    <w:rsid w:val="00CC0FCB"/>
    <w:rsid w:val="00CD029A"/>
    <w:rsid w:val="00CD02C7"/>
    <w:rsid w:val="00CE6C22"/>
    <w:rsid w:val="00CE6F24"/>
    <w:rsid w:val="00CF5B8A"/>
    <w:rsid w:val="00CF5CCE"/>
    <w:rsid w:val="00D02399"/>
    <w:rsid w:val="00D20235"/>
    <w:rsid w:val="00D53E07"/>
    <w:rsid w:val="00D64D2E"/>
    <w:rsid w:val="00D76BFA"/>
    <w:rsid w:val="00D77F02"/>
    <w:rsid w:val="00D823F9"/>
    <w:rsid w:val="00D864E1"/>
    <w:rsid w:val="00D912AB"/>
    <w:rsid w:val="00DA23D9"/>
    <w:rsid w:val="00DD57FD"/>
    <w:rsid w:val="00DD6E1D"/>
    <w:rsid w:val="00DD7B40"/>
    <w:rsid w:val="00DE0966"/>
    <w:rsid w:val="00DE3043"/>
    <w:rsid w:val="00DF1EA2"/>
    <w:rsid w:val="00DF2438"/>
    <w:rsid w:val="00DF2E71"/>
    <w:rsid w:val="00E006CE"/>
    <w:rsid w:val="00E141D5"/>
    <w:rsid w:val="00E173B7"/>
    <w:rsid w:val="00E22E49"/>
    <w:rsid w:val="00E25422"/>
    <w:rsid w:val="00E270E7"/>
    <w:rsid w:val="00E3565F"/>
    <w:rsid w:val="00E42FF4"/>
    <w:rsid w:val="00E45CCF"/>
    <w:rsid w:val="00E46A61"/>
    <w:rsid w:val="00E47201"/>
    <w:rsid w:val="00E568E8"/>
    <w:rsid w:val="00E827EE"/>
    <w:rsid w:val="00E95613"/>
    <w:rsid w:val="00E95BC3"/>
    <w:rsid w:val="00EA3100"/>
    <w:rsid w:val="00EB1D40"/>
    <w:rsid w:val="00ED3337"/>
    <w:rsid w:val="00EF4C89"/>
    <w:rsid w:val="00F05858"/>
    <w:rsid w:val="00F06F06"/>
    <w:rsid w:val="00F07058"/>
    <w:rsid w:val="00F0733C"/>
    <w:rsid w:val="00F1069E"/>
    <w:rsid w:val="00F21972"/>
    <w:rsid w:val="00F247E6"/>
    <w:rsid w:val="00F5086D"/>
    <w:rsid w:val="00F51B8E"/>
    <w:rsid w:val="00F7429B"/>
    <w:rsid w:val="00F80C03"/>
    <w:rsid w:val="00F87225"/>
    <w:rsid w:val="00F97CA3"/>
    <w:rsid w:val="00FB475C"/>
    <w:rsid w:val="00FC0DD3"/>
    <w:rsid w:val="00FC1208"/>
    <w:rsid w:val="00FC504C"/>
    <w:rsid w:val="00FC5A6C"/>
    <w:rsid w:val="00FD0E74"/>
    <w:rsid w:val="00FE11AD"/>
    <w:rsid w:val="00FF2CE2"/>
    <w:rsid w:val="019E0070"/>
    <w:rsid w:val="01D61729"/>
    <w:rsid w:val="023D7E3B"/>
    <w:rsid w:val="05347D79"/>
    <w:rsid w:val="054F7AF5"/>
    <w:rsid w:val="06334DDB"/>
    <w:rsid w:val="06722168"/>
    <w:rsid w:val="087477CC"/>
    <w:rsid w:val="0C056389"/>
    <w:rsid w:val="0DCC2877"/>
    <w:rsid w:val="0F1E3DFF"/>
    <w:rsid w:val="0F92175D"/>
    <w:rsid w:val="0FDD629A"/>
    <w:rsid w:val="119B408A"/>
    <w:rsid w:val="12147CCE"/>
    <w:rsid w:val="15067470"/>
    <w:rsid w:val="15A65D70"/>
    <w:rsid w:val="15DB0837"/>
    <w:rsid w:val="16A24D54"/>
    <w:rsid w:val="16AF39B2"/>
    <w:rsid w:val="175A71BC"/>
    <w:rsid w:val="17F14B7C"/>
    <w:rsid w:val="18F33240"/>
    <w:rsid w:val="1DA3792F"/>
    <w:rsid w:val="1DF16D0A"/>
    <w:rsid w:val="1E5D30E3"/>
    <w:rsid w:val="1F833C2E"/>
    <w:rsid w:val="1FF714A4"/>
    <w:rsid w:val="20196340"/>
    <w:rsid w:val="210112AE"/>
    <w:rsid w:val="23832007"/>
    <w:rsid w:val="24311667"/>
    <w:rsid w:val="24B8748B"/>
    <w:rsid w:val="2624466C"/>
    <w:rsid w:val="269746AD"/>
    <w:rsid w:val="2DD10816"/>
    <w:rsid w:val="2DE30D63"/>
    <w:rsid w:val="2EBB5B77"/>
    <w:rsid w:val="2ECA5DDA"/>
    <w:rsid w:val="316450AF"/>
    <w:rsid w:val="324101D8"/>
    <w:rsid w:val="339B4EF5"/>
    <w:rsid w:val="344F7D3B"/>
    <w:rsid w:val="350B7746"/>
    <w:rsid w:val="35BF0D94"/>
    <w:rsid w:val="388859B9"/>
    <w:rsid w:val="39E87EB8"/>
    <w:rsid w:val="3A7519D1"/>
    <w:rsid w:val="3B2C2EC3"/>
    <w:rsid w:val="3BB70DF8"/>
    <w:rsid w:val="3CEA1BA3"/>
    <w:rsid w:val="3D1633EB"/>
    <w:rsid w:val="3D725F46"/>
    <w:rsid w:val="40152B93"/>
    <w:rsid w:val="40B9635B"/>
    <w:rsid w:val="41276B18"/>
    <w:rsid w:val="428E5055"/>
    <w:rsid w:val="433408A1"/>
    <w:rsid w:val="45B57C43"/>
    <w:rsid w:val="460C5E7C"/>
    <w:rsid w:val="463D2A28"/>
    <w:rsid w:val="48832DC5"/>
    <w:rsid w:val="49B3739C"/>
    <w:rsid w:val="4C9702F9"/>
    <w:rsid w:val="4FB5487F"/>
    <w:rsid w:val="50874C02"/>
    <w:rsid w:val="552D06FD"/>
    <w:rsid w:val="56965CC3"/>
    <w:rsid w:val="578749B4"/>
    <w:rsid w:val="58521B1F"/>
    <w:rsid w:val="58701BA4"/>
    <w:rsid w:val="5A74537E"/>
    <w:rsid w:val="5D397279"/>
    <w:rsid w:val="5DED41E2"/>
    <w:rsid w:val="5E142E95"/>
    <w:rsid w:val="5F937A23"/>
    <w:rsid w:val="5FC21FAD"/>
    <w:rsid w:val="5FC5111D"/>
    <w:rsid w:val="604E3307"/>
    <w:rsid w:val="60AF01A9"/>
    <w:rsid w:val="60D078EE"/>
    <w:rsid w:val="60D61108"/>
    <w:rsid w:val="61585096"/>
    <w:rsid w:val="61D63BB6"/>
    <w:rsid w:val="624B693E"/>
    <w:rsid w:val="62A37788"/>
    <w:rsid w:val="63F518A5"/>
    <w:rsid w:val="656F5520"/>
    <w:rsid w:val="65C14135"/>
    <w:rsid w:val="66E1701E"/>
    <w:rsid w:val="68E6689B"/>
    <w:rsid w:val="6B092A7C"/>
    <w:rsid w:val="6C6036B1"/>
    <w:rsid w:val="6C69454C"/>
    <w:rsid w:val="6C6C67EB"/>
    <w:rsid w:val="6D535020"/>
    <w:rsid w:val="6F8B728C"/>
    <w:rsid w:val="71F574E7"/>
    <w:rsid w:val="72A949E7"/>
    <w:rsid w:val="73200DFD"/>
    <w:rsid w:val="749E0382"/>
    <w:rsid w:val="75301DA6"/>
    <w:rsid w:val="757031B6"/>
    <w:rsid w:val="766926EE"/>
    <w:rsid w:val="7684064E"/>
    <w:rsid w:val="7A166599"/>
    <w:rsid w:val="7A5959AF"/>
    <w:rsid w:val="7B325E5D"/>
    <w:rsid w:val="7C6F136E"/>
    <w:rsid w:val="7E88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qFormat/>
    <w:uiPriority w:val="0"/>
    <w:pPr>
      <w:spacing w:before="260" w:after="260" w:line="415" w:lineRule="auto"/>
      <w:outlineLvl w:val="1"/>
    </w:pPr>
    <w:rPr>
      <w:rFonts w:ascii="Arial" w:hAnsi="Arial" w:eastAsia="黑体" w:cs="Arial"/>
      <w:b/>
      <w:bCs/>
      <w:sz w:val="32"/>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rPr>
      <w:szCs w:val="22"/>
    </w:rPr>
  </w:style>
  <w:style w:type="paragraph" w:styleId="5">
    <w:name w:val="Normal Indent"/>
    <w:basedOn w:val="1"/>
    <w:next w:val="1"/>
    <w:qFormat/>
    <w:uiPriority w:val="0"/>
    <w:pPr>
      <w:ind w:firstLine="420"/>
      <w:jc w:val="left"/>
    </w:pPr>
    <w:rPr>
      <w:rFonts w:ascii="Calibri" w:hAnsi="Calibri" w:eastAsia="Calibri" w:cs="Times New Roman"/>
      <w:kern w:val="0"/>
      <w:sz w:val="20"/>
      <w:szCs w:val="20"/>
    </w:rPr>
  </w:style>
  <w:style w:type="paragraph" w:styleId="6">
    <w:name w:val="Body Text"/>
    <w:basedOn w:val="1"/>
    <w:next w:val="1"/>
    <w:qFormat/>
    <w:uiPriority w:val="0"/>
    <w:pPr>
      <w:spacing w:after="120"/>
      <w:jc w:val="left"/>
    </w:pPr>
    <w:rPr>
      <w:rFonts w:ascii="Calibri" w:hAnsi="Calibri" w:eastAsia="Calibri" w:cs="Times New Roman"/>
      <w:kern w:val="0"/>
      <w:sz w:val="22"/>
      <w:szCs w:val="22"/>
    </w:rPr>
  </w:style>
  <w:style w:type="paragraph" w:styleId="7">
    <w:name w:val="Body Text Indent"/>
    <w:basedOn w:val="1"/>
    <w:next w:val="8"/>
    <w:qFormat/>
    <w:uiPriority w:val="0"/>
    <w:pPr>
      <w:spacing w:after="120"/>
      <w:ind w:left="420" w:leftChars="200"/>
    </w:pPr>
  </w:style>
  <w:style w:type="paragraph" w:styleId="8">
    <w:name w:val="envelope return"/>
    <w:basedOn w:val="1"/>
    <w:next w:val="7"/>
    <w:qFormat/>
    <w:uiPriority w:val="0"/>
    <w:pPr>
      <w:snapToGrid w:val="0"/>
    </w:pPr>
    <w:rPr>
      <w:rFonts w:ascii="Arial" w:hAnsi="Arial"/>
    </w:rPr>
  </w:style>
  <w:style w:type="paragraph" w:styleId="9">
    <w:name w:val="List 2"/>
    <w:basedOn w:val="1"/>
    <w:qFormat/>
    <w:uiPriority w:val="0"/>
    <w:pPr>
      <w:ind w:left="100" w:leftChars="200" w:hanging="200" w:hangingChars="200"/>
      <w:jc w:val="left"/>
    </w:pPr>
    <w:rPr>
      <w:rFonts w:ascii="Times New Roman" w:hAnsi="Times New Roman" w:eastAsia="Calibri" w:cs="Times New Roman"/>
      <w:kern w:val="0"/>
      <w:sz w:val="22"/>
    </w:rPr>
  </w:style>
  <w:style w:type="paragraph" w:styleId="10">
    <w:name w:val="toc 5"/>
    <w:basedOn w:val="1"/>
    <w:next w:val="1"/>
    <w:unhideWhenUsed/>
    <w:qFormat/>
    <w:uiPriority w:val="39"/>
    <w:pPr>
      <w:ind w:left="1680" w:leftChars="800"/>
    </w:pPr>
    <w:rPr>
      <w:szCs w:val="22"/>
    </w:rPr>
  </w:style>
  <w:style w:type="paragraph" w:styleId="11">
    <w:name w:val="toc 3"/>
    <w:basedOn w:val="1"/>
    <w:next w:val="1"/>
    <w:unhideWhenUsed/>
    <w:qFormat/>
    <w:uiPriority w:val="39"/>
    <w:pPr>
      <w:ind w:left="840" w:leftChars="400"/>
    </w:pPr>
    <w:rPr>
      <w:szCs w:val="22"/>
    </w:rPr>
  </w:style>
  <w:style w:type="paragraph" w:styleId="12">
    <w:name w:val="Plain Text"/>
    <w:basedOn w:val="1"/>
    <w:qFormat/>
    <w:uiPriority w:val="0"/>
    <w:rPr>
      <w:rFonts w:ascii="宋体" w:hAnsi="Courier New"/>
    </w:rPr>
  </w:style>
  <w:style w:type="paragraph" w:styleId="13">
    <w:name w:val="toc 8"/>
    <w:basedOn w:val="1"/>
    <w:next w:val="1"/>
    <w:unhideWhenUsed/>
    <w:qFormat/>
    <w:uiPriority w:val="39"/>
    <w:pPr>
      <w:ind w:left="2940" w:leftChars="1400"/>
    </w:pPr>
    <w:rPr>
      <w:szCs w:val="22"/>
    </w:rPr>
  </w:style>
  <w:style w:type="paragraph" w:styleId="14">
    <w:name w:val="Date"/>
    <w:basedOn w:val="1"/>
    <w:next w:val="1"/>
    <w:qFormat/>
    <w:uiPriority w:val="99"/>
    <w:rPr>
      <w:b/>
      <w:sz w:val="28"/>
    </w:rPr>
  </w:style>
  <w:style w:type="paragraph" w:styleId="15">
    <w:name w:val="Body Text Indent 2"/>
    <w:basedOn w:val="1"/>
    <w:qFormat/>
    <w:uiPriority w:val="0"/>
    <w:pPr>
      <w:ind w:left="630" w:firstLine="645"/>
    </w:pPr>
    <w:rPr>
      <w:rFonts w:ascii="Arial" w:hAnsi="Arial" w:eastAsia="仿宋_GB2312"/>
      <w:sz w:val="32"/>
    </w:rPr>
  </w:style>
  <w:style w:type="paragraph" w:styleId="16">
    <w:name w:val="Balloon Text"/>
    <w:basedOn w:val="1"/>
    <w:link w:val="65"/>
    <w:qFormat/>
    <w:uiPriority w:val="0"/>
    <w:rPr>
      <w:sz w:val="18"/>
      <w:szCs w:val="18"/>
    </w:rPr>
  </w:style>
  <w:style w:type="paragraph" w:styleId="17">
    <w:name w:val="footer"/>
    <w:basedOn w:val="1"/>
    <w:link w:val="66"/>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qFormat/>
    <w:uiPriority w:val="39"/>
    <w:pPr>
      <w:spacing w:before="116"/>
      <w:ind w:left="18"/>
      <w:jc w:val="left"/>
    </w:pPr>
    <w:rPr>
      <w:rFonts w:hint="eastAsia" w:ascii="宋体" w:hAnsi="宋体" w:eastAsia="宋体" w:cs="Times New Roman"/>
      <w:kern w:val="0"/>
      <w:sz w:val="28"/>
      <w:szCs w:val="28"/>
    </w:rPr>
  </w:style>
  <w:style w:type="paragraph" w:styleId="20">
    <w:name w:val="toc 4"/>
    <w:basedOn w:val="1"/>
    <w:next w:val="1"/>
    <w:unhideWhenUsed/>
    <w:qFormat/>
    <w:uiPriority w:val="39"/>
    <w:pPr>
      <w:ind w:left="1260" w:leftChars="600"/>
    </w:pPr>
    <w:rPr>
      <w:szCs w:val="22"/>
    </w:rPr>
  </w:style>
  <w:style w:type="paragraph" w:styleId="21">
    <w:name w:val="List"/>
    <w:basedOn w:val="1"/>
    <w:next w:val="1"/>
    <w:qFormat/>
    <w:uiPriority w:val="0"/>
    <w:pPr>
      <w:ind w:left="200" w:hanging="200" w:hangingChars="200"/>
    </w:pPr>
  </w:style>
  <w:style w:type="paragraph" w:styleId="22">
    <w:name w:val="toc 6"/>
    <w:basedOn w:val="1"/>
    <w:next w:val="1"/>
    <w:unhideWhenUsed/>
    <w:qFormat/>
    <w:uiPriority w:val="39"/>
    <w:pPr>
      <w:ind w:left="2100" w:leftChars="1000"/>
    </w:pPr>
    <w:rPr>
      <w:szCs w:val="22"/>
    </w:rPr>
  </w:style>
  <w:style w:type="paragraph" w:styleId="23">
    <w:name w:val="toc 2"/>
    <w:basedOn w:val="1"/>
    <w:next w:val="1"/>
    <w:qFormat/>
    <w:uiPriority w:val="39"/>
    <w:pPr>
      <w:ind w:left="210"/>
      <w:jc w:val="left"/>
    </w:pPr>
    <w:rPr>
      <w:smallCaps/>
      <w:sz w:val="28"/>
    </w:rPr>
  </w:style>
  <w:style w:type="paragraph" w:styleId="24">
    <w:name w:val="toc 9"/>
    <w:basedOn w:val="1"/>
    <w:next w:val="1"/>
    <w:unhideWhenUsed/>
    <w:qFormat/>
    <w:uiPriority w:val="39"/>
    <w:pPr>
      <w:ind w:left="3360" w:leftChars="1600"/>
    </w:pPr>
    <w:rPr>
      <w:szCs w:val="22"/>
    </w:rPr>
  </w:style>
  <w:style w:type="paragraph" w:styleId="2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26">
    <w:name w:val="Normal (Web)"/>
    <w:basedOn w:val="1"/>
    <w:qFormat/>
    <w:uiPriority w:val="0"/>
    <w:pPr>
      <w:spacing w:beforeAutospacing="1" w:afterAutospacing="1"/>
      <w:jc w:val="left"/>
    </w:pPr>
    <w:rPr>
      <w:rFonts w:ascii="Arial Unicode MS" w:hAnsi="Arial Unicode MS" w:eastAsia="Calibri" w:cs="Times New Roman"/>
      <w:kern w:val="0"/>
      <w:sz w:val="24"/>
      <w:szCs w:val="22"/>
    </w:rPr>
  </w:style>
  <w:style w:type="paragraph" w:styleId="27">
    <w:name w:val="Body Text First Indent"/>
    <w:basedOn w:val="6"/>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8">
    <w:name w:val="Body Text First Indent 2"/>
    <w:basedOn w:val="7"/>
    <w:next w:val="27"/>
    <w:link w:val="67"/>
    <w:qFormat/>
    <w:uiPriority w:val="0"/>
    <w:pPr>
      <w:ind w:firstLine="420" w:firstLineChars="200"/>
      <w:jc w:val="left"/>
    </w:pPr>
    <w:rPr>
      <w:rFonts w:ascii="Calibri" w:hAnsi="Calibri" w:eastAsia="Calibri" w:cs="Times New Roman"/>
      <w:kern w:val="0"/>
      <w:sz w:val="22"/>
      <w:szCs w:val="22"/>
    </w:rPr>
  </w:style>
  <w:style w:type="table" w:styleId="30">
    <w:name w:val="Table Grid"/>
    <w:basedOn w:val="29"/>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style>
  <w:style w:type="character" w:styleId="33">
    <w:name w:val="FollowedHyperlink"/>
    <w:basedOn w:val="31"/>
    <w:qFormat/>
    <w:uiPriority w:val="0"/>
    <w:rPr>
      <w:color w:val="800080"/>
      <w:u w:val="none"/>
    </w:rPr>
  </w:style>
  <w:style w:type="character" w:styleId="34">
    <w:name w:val="Emphasis"/>
    <w:basedOn w:val="31"/>
    <w:qFormat/>
    <w:uiPriority w:val="0"/>
  </w:style>
  <w:style w:type="character" w:styleId="35">
    <w:name w:val="HTML Definition"/>
    <w:basedOn w:val="31"/>
    <w:qFormat/>
    <w:uiPriority w:val="0"/>
  </w:style>
  <w:style w:type="character" w:styleId="36">
    <w:name w:val="HTML Typewriter"/>
    <w:basedOn w:val="31"/>
    <w:qFormat/>
    <w:uiPriority w:val="0"/>
    <w:rPr>
      <w:rFonts w:ascii="monospace" w:hAnsi="monospace" w:eastAsia="monospace" w:cs="monospace"/>
      <w:sz w:val="20"/>
    </w:rPr>
  </w:style>
  <w:style w:type="character" w:styleId="37">
    <w:name w:val="HTML Acronym"/>
    <w:basedOn w:val="31"/>
    <w:qFormat/>
    <w:uiPriority w:val="0"/>
  </w:style>
  <w:style w:type="character" w:styleId="38">
    <w:name w:val="HTML Variable"/>
    <w:basedOn w:val="31"/>
    <w:qFormat/>
    <w:uiPriority w:val="0"/>
  </w:style>
  <w:style w:type="character" w:styleId="39">
    <w:name w:val="Hyperlink"/>
    <w:basedOn w:val="31"/>
    <w:qFormat/>
    <w:uiPriority w:val="99"/>
    <w:rPr>
      <w:color w:val="333333"/>
      <w:u w:val="none"/>
    </w:rPr>
  </w:style>
  <w:style w:type="character" w:styleId="40">
    <w:name w:val="HTML Code"/>
    <w:basedOn w:val="31"/>
    <w:qFormat/>
    <w:uiPriority w:val="0"/>
    <w:rPr>
      <w:rFonts w:hint="default" w:ascii="monospace" w:hAnsi="monospace" w:eastAsia="monospace" w:cs="monospace"/>
      <w:sz w:val="20"/>
    </w:rPr>
  </w:style>
  <w:style w:type="character" w:styleId="41">
    <w:name w:val="HTML Cite"/>
    <w:basedOn w:val="31"/>
    <w:qFormat/>
    <w:uiPriority w:val="0"/>
  </w:style>
  <w:style w:type="character" w:styleId="42">
    <w:name w:val="HTML Keyboard"/>
    <w:basedOn w:val="31"/>
    <w:qFormat/>
    <w:uiPriority w:val="0"/>
    <w:rPr>
      <w:rFonts w:hint="default" w:ascii="monospace" w:hAnsi="monospace" w:eastAsia="monospace" w:cs="monospace"/>
      <w:sz w:val="20"/>
    </w:rPr>
  </w:style>
  <w:style w:type="character" w:styleId="43">
    <w:name w:val="HTML Sample"/>
    <w:basedOn w:val="31"/>
    <w:qFormat/>
    <w:uiPriority w:val="0"/>
    <w:rPr>
      <w:rFonts w:hint="default" w:ascii="monospace" w:hAnsi="monospace" w:eastAsia="monospace" w:cs="monospace"/>
    </w:rPr>
  </w:style>
  <w:style w:type="paragraph" w:customStyle="1" w:styleId="44">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customStyle="1" w:styleId="45">
    <w:name w:val="BodyText"/>
    <w:basedOn w:val="1"/>
    <w:qFormat/>
    <w:uiPriority w:val="0"/>
    <w:pPr>
      <w:spacing w:after="120"/>
      <w:jc w:val="left"/>
      <w:textAlignment w:val="baseline"/>
    </w:pPr>
    <w:rPr>
      <w:rFonts w:ascii="Calibri" w:hAnsi="Calibri"/>
      <w:kern w:val="0"/>
      <w:sz w:val="22"/>
      <w:szCs w:val="22"/>
    </w:rPr>
  </w:style>
  <w:style w:type="character" w:customStyle="1" w:styleId="46">
    <w:name w:val="UserStyle_10"/>
    <w:qFormat/>
    <w:uiPriority w:val="0"/>
    <w:rPr>
      <w:rFonts w:asciiTheme="minorHAnsi" w:hAnsiTheme="minorHAnsi" w:eastAsiaTheme="minorEastAsia" w:cstheme="minorBidi"/>
      <w:kern w:val="2"/>
      <w:sz w:val="21"/>
      <w:szCs w:val="24"/>
      <w:lang w:val="en-US" w:eastAsia="zh-CN" w:bidi="ar-SA"/>
    </w:rPr>
  </w:style>
  <w:style w:type="character" w:customStyle="1" w:styleId="47">
    <w:name w:val="标题 1 Char"/>
    <w:link w:val="2"/>
    <w:qFormat/>
    <w:uiPriority w:val="0"/>
    <w:rPr>
      <w:rFonts w:hint="eastAsia" w:ascii="黑体" w:hAnsi="宋体" w:eastAsia="黑体" w:cs="Times New Roman"/>
      <w:b/>
      <w:kern w:val="0"/>
      <w:sz w:val="32"/>
      <w:szCs w:val="32"/>
    </w:rPr>
  </w:style>
  <w:style w:type="paragraph" w:customStyle="1" w:styleId="48">
    <w:name w:val="段落"/>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9">
    <w:name w:val="NormalCharacter"/>
    <w:semiHidden/>
    <w:qFormat/>
    <w:uiPriority w:val="0"/>
    <w:rPr>
      <w:rFonts w:asciiTheme="minorHAnsi" w:hAnsiTheme="minorHAnsi" w:eastAsiaTheme="minorEastAsia" w:cstheme="minorBidi"/>
      <w:kern w:val="2"/>
      <w:sz w:val="21"/>
      <w:szCs w:val="24"/>
      <w:lang w:val="en-US" w:eastAsia="zh-CN" w:bidi="ar-SA"/>
    </w:rPr>
  </w:style>
  <w:style w:type="paragraph" w:customStyle="1" w:styleId="50">
    <w:name w:val="HtmlNormal"/>
    <w:basedOn w:val="1"/>
    <w:qFormat/>
    <w:uiPriority w:val="0"/>
    <w:pPr>
      <w:spacing w:before="100" w:beforeAutospacing="1" w:after="100" w:afterAutospacing="1"/>
      <w:jc w:val="left"/>
      <w:textAlignment w:val="baseline"/>
    </w:pPr>
    <w:rPr>
      <w:rFonts w:ascii="宋体" w:hAnsi="宋体"/>
      <w:kern w:val="0"/>
      <w:sz w:val="24"/>
    </w:rPr>
  </w:style>
  <w:style w:type="paragraph" w:customStyle="1" w:styleId="51">
    <w:name w:val="xl31"/>
    <w:basedOn w:val="1"/>
    <w:qFormat/>
    <w:uiPriority w:val="0"/>
    <w:pPr>
      <w:spacing w:before="100" w:beforeAutospacing="1" w:after="100" w:afterAutospacing="1"/>
      <w:jc w:val="center"/>
    </w:pPr>
    <w:rPr>
      <w:b/>
      <w:bCs/>
      <w:kern w:val="0"/>
      <w:sz w:val="28"/>
      <w:szCs w:val="28"/>
    </w:rPr>
  </w:style>
  <w:style w:type="character" w:customStyle="1" w:styleId="52">
    <w:name w:val="UserStyle_0"/>
    <w:link w:val="53"/>
    <w:qFormat/>
    <w:uiPriority w:val="0"/>
    <w:rPr>
      <w:rFonts w:ascii="Times New Roman" w:hAnsi="Times New Roman" w:cs="Calibri"/>
      <w:b/>
      <w:bCs/>
      <w:kern w:val="44"/>
      <w:sz w:val="30"/>
      <w:szCs w:val="30"/>
      <w:lang w:val="en-US" w:eastAsia="zh-CN" w:bidi="ar-SA"/>
    </w:rPr>
  </w:style>
  <w:style w:type="paragraph" w:customStyle="1" w:styleId="53">
    <w:name w:val="Heading1"/>
    <w:basedOn w:val="1"/>
    <w:next w:val="1"/>
    <w:link w:val="52"/>
    <w:qFormat/>
    <w:uiPriority w:val="0"/>
    <w:pPr>
      <w:jc w:val="left"/>
      <w:textAlignment w:val="baseline"/>
    </w:pPr>
    <w:rPr>
      <w:rFonts w:ascii="Times New Roman" w:hAnsi="Times New Roman" w:cs="Calibri"/>
      <w:b/>
      <w:bCs/>
      <w:kern w:val="44"/>
      <w:sz w:val="30"/>
      <w:szCs w:val="30"/>
    </w:rPr>
  </w:style>
  <w:style w:type="paragraph" w:customStyle="1" w:styleId="54">
    <w:name w:val="Table Paragraph"/>
    <w:basedOn w:val="1"/>
    <w:qFormat/>
    <w:uiPriority w:val="0"/>
    <w:pPr>
      <w:jc w:val="left"/>
    </w:pPr>
    <w:rPr>
      <w:rFonts w:ascii="Calibri" w:hAnsi="Calibri" w:eastAsia="Calibri" w:cs="Times New Roman"/>
      <w:kern w:val="0"/>
      <w:sz w:val="22"/>
      <w:szCs w:val="22"/>
    </w:rPr>
  </w:style>
  <w:style w:type="paragraph" w:customStyle="1" w:styleId="55">
    <w:name w:val="正文_1"/>
    <w:basedOn w:val="1"/>
    <w:qFormat/>
    <w:uiPriority w:val="0"/>
    <w:rPr>
      <w:rFonts w:ascii="Times New Roman" w:hAnsi="Times New Roman" w:eastAsia="宋体" w:cs="Times New Roman"/>
      <w:szCs w:val="20"/>
    </w:rPr>
  </w:style>
  <w:style w:type="paragraph" w:customStyle="1" w:styleId="56">
    <w:name w:val="UserStyle_18"/>
    <w:basedOn w:val="1"/>
    <w:qFormat/>
    <w:uiPriority w:val="0"/>
    <w:pPr>
      <w:textAlignment w:val="baseline"/>
    </w:pPr>
    <w:rPr>
      <w:rFonts w:ascii="Times New Roman" w:hAnsi="Times New Roman"/>
      <w:szCs w:val="21"/>
    </w:rPr>
  </w:style>
  <w:style w:type="paragraph" w:customStyle="1" w:styleId="57">
    <w:name w:val="BodyText1I"/>
    <w:basedOn w:val="45"/>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8">
    <w:name w:val="_Style 3"/>
    <w:basedOn w:val="1"/>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9">
    <w:name w:val="Body Text First Indent1"/>
    <w:basedOn w:val="6"/>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60">
    <w:name w:val="first-child1"/>
    <w:basedOn w:val="31"/>
    <w:qFormat/>
    <w:uiPriority w:val="0"/>
  </w:style>
  <w:style w:type="character" w:customStyle="1" w:styleId="61">
    <w:name w:val="first-child2"/>
    <w:basedOn w:val="31"/>
    <w:qFormat/>
    <w:uiPriority w:val="0"/>
  </w:style>
  <w:style w:type="character" w:customStyle="1" w:styleId="62">
    <w:name w:val="layui-layer-tabnow"/>
    <w:basedOn w:val="31"/>
    <w:qFormat/>
    <w:uiPriority w:val="0"/>
    <w:rPr>
      <w:bdr w:val="single" w:color="CCCCCC" w:sz="6" w:space="0"/>
      <w:shd w:val="clear" w:color="auto" w:fill="FFFFFF"/>
    </w:rPr>
  </w:style>
  <w:style w:type="paragraph" w:customStyle="1" w:styleId="63">
    <w:name w:val="UserStyle_24"/>
    <w:basedOn w:val="1"/>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customStyle="1" w:styleId="64">
    <w:name w:val="TOC Heading"/>
    <w:basedOn w:val="2"/>
    <w:next w:val="1"/>
    <w:semiHidden/>
    <w:unhideWhenUsed/>
    <w:qFormat/>
    <w:uiPriority w:val="39"/>
    <w:pPr>
      <w:keepNext/>
      <w:keepLines/>
      <w:widowControl/>
      <w:spacing w:before="480" w:line="276" w:lineRule="auto"/>
      <w:outlineLvl w:val="9"/>
    </w:pPr>
    <w:rPr>
      <w:rFonts w:hint="default" w:asciiTheme="majorHAnsi" w:hAnsiTheme="majorHAnsi" w:eastAsiaTheme="majorEastAsia" w:cstheme="majorBidi"/>
      <w:bCs/>
      <w:color w:val="2E75B6" w:themeColor="accent1" w:themeShade="BF"/>
      <w:sz w:val="28"/>
      <w:szCs w:val="28"/>
    </w:rPr>
  </w:style>
  <w:style w:type="character" w:customStyle="1" w:styleId="65">
    <w:name w:val="批注框文本 Char"/>
    <w:basedOn w:val="31"/>
    <w:link w:val="16"/>
    <w:qFormat/>
    <w:uiPriority w:val="0"/>
    <w:rPr>
      <w:rFonts w:asciiTheme="minorHAnsi" w:hAnsiTheme="minorHAnsi" w:eastAsiaTheme="minorEastAsia" w:cstheme="minorBidi"/>
      <w:kern w:val="2"/>
      <w:sz w:val="18"/>
      <w:szCs w:val="18"/>
    </w:rPr>
  </w:style>
  <w:style w:type="character" w:customStyle="1" w:styleId="66">
    <w:name w:val="页脚 Char"/>
    <w:basedOn w:val="31"/>
    <w:link w:val="17"/>
    <w:qFormat/>
    <w:uiPriority w:val="99"/>
    <w:rPr>
      <w:rFonts w:asciiTheme="minorHAnsi" w:hAnsiTheme="minorHAnsi" w:eastAsiaTheme="minorEastAsia" w:cstheme="minorBidi"/>
      <w:kern w:val="2"/>
      <w:sz w:val="18"/>
      <w:szCs w:val="24"/>
    </w:rPr>
  </w:style>
  <w:style w:type="character" w:customStyle="1" w:styleId="67">
    <w:name w:val="正文首行缩进 2 Char"/>
    <w:basedOn w:val="31"/>
    <w:link w:val="28"/>
    <w:qFormat/>
    <w:uiPriority w:val="0"/>
    <w:rPr>
      <w:rFonts w:ascii="Calibri" w:hAnsi="Calibri" w:eastAsia="Calibri"/>
      <w:sz w:val="22"/>
      <w:szCs w:val="22"/>
    </w:rPr>
  </w:style>
  <w:style w:type="paragraph" w:customStyle="1" w:styleId="68">
    <w:name w:val="toc 12"/>
    <w:next w:val="1"/>
    <w:qFormat/>
    <w:uiPriority w:val="0"/>
    <w:pPr>
      <w:wordWrap w:val="0"/>
      <w:jc w:val="both"/>
    </w:pPr>
    <w:rPr>
      <w:rFonts w:ascii="宋体" w:hAnsi="宋体" w:eastAsia="Times New Roman" w:cs="Times New Roman"/>
      <w:sz w:val="21"/>
      <w:lang w:val="en-US" w:eastAsia="zh-CN" w:bidi="ar-SA"/>
    </w:rPr>
  </w:style>
  <w:style w:type="paragraph" w:customStyle="1" w:styleId="69">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cz</Company>
  <Pages>53</Pages>
  <Words>15839</Words>
  <Characters>17218</Characters>
  <Lines>256</Lines>
  <Paragraphs>72</Paragraphs>
  <TotalTime>88</TotalTime>
  <ScaleCrop>false</ScaleCrop>
  <LinksUpToDate>false</LinksUpToDate>
  <CharactersWithSpaces>17578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2023-08-20T09:02:00Z</dcterms:created>
  <dc:creator>NTKO</dc:creator>
  <cp:lastModifiedBy>管凯</cp:lastModifiedBy>
  <dcterms:modified xsi:type="dcterms:W3CDTF">2025-05-26T03:16:43Z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0EC646BD70CA46488AC5A5472E4C9B13_13</vt:lpwstr>
  </property>
  <property fmtid="{D5CDD505-2E9C-101B-9397-08002B2CF9AE}" pid="4" name="KSOTemplateDocerSaveRecord">
    <vt:lpwstr>eyJoZGlkIjoiYzc0MTkxMTFiODZiMGFhMjQ0YWNjMDQ4OGZhZjljMDEiLCJ1c2VySWQiOiIzNjQ3NzcyNjEifQ==</vt:lpwstr>
  </property>
</Properties>
</file>